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97ED61" w14:textId="77777777" w:rsidR="009B6708" w:rsidRDefault="009B6708" w:rsidP="009B6708">
      <w:pPr>
        <w:widowControl w:val="0"/>
        <w:tabs>
          <w:tab w:val="center" w:pos="4465"/>
          <w:tab w:val="left" w:pos="79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6297ED62" w14:textId="77777777" w:rsidR="009B6708" w:rsidRDefault="009B6708" w:rsidP="009B6708">
      <w:pPr>
        <w:widowControl w:val="0"/>
        <w:tabs>
          <w:tab w:val="center" w:pos="4465"/>
          <w:tab w:val="left" w:pos="79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6297ED63" w14:textId="77777777" w:rsidR="009B6708" w:rsidRDefault="009B6708" w:rsidP="009B6708">
      <w:pPr>
        <w:widowControl w:val="0"/>
        <w:tabs>
          <w:tab w:val="center" w:pos="4465"/>
          <w:tab w:val="left" w:pos="79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6297ED64" w14:textId="77777777" w:rsidR="009B6708" w:rsidRPr="00D86A40" w:rsidRDefault="009B6708" w:rsidP="009B6708">
      <w:pPr>
        <w:widowControl w:val="0"/>
        <w:tabs>
          <w:tab w:val="center" w:pos="4465"/>
          <w:tab w:val="left" w:pos="79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  <w:r w:rsidRPr="00D86A40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УТВЪРДИЛ: ………………………</w:t>
      </w:r>
    </w:p>
    <w:p w14:paraId="6297ED65" w14:textId="77777777" w:rsidR="009B6708" w:rsidRPr="00D86A40" w:rsidRDefault="009B6708" w:rsidP="009B6708">
      <w:pPr>
        <w:widowControl w:val="0"/>
        <w:tabs>
          <w:tab w:val="center" w:pos="4465"/>
          <w:tab w:val="left" w:pos="79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u w:val="single"/>
          <w:lang w:val="bg-BG"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                     Директор: К. Николова</w:t>
      </w:r>
    </w:p>
    <w:p w14:paraId="6297ED66" w14:textId="77777777" w:rsidR="009B6708" w:rsidRDefault="009B6708" w:rsidP="009B6708">
      <w:pPr>
        <w:widowControl w:val="0"/>
        <w:tabs>
          <w:tab w:val="center" w:pos="4465"/>
          <w:tab w:val="left" w:pos="79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bg-BG" w:eastAsia="bg-BG"/>
        </w:rPr>
      </w:pPr>
    </w:p>
    <w:p w14:paraId="6297ED67" w14:textId="5FC7D0EF" w:rsidR="009B6708" w:rsidRPr="00F42D1D" w:rsidRDefault="009B6708" w:rsidP="009B6708">
      <w:pPr>
        <w:widowControl w:val="0"/>
        <w:tabs>
          <w:tab w:val="center" w:pos="4465"/>
          <w:tab w:val="left" w:pos="7950"/>
        </w:tabs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color w:val="FF0000"/>
          <w:sz w:val="20"/>
          <w:szCs w:val="20"/>
          <w:lang w:val="bg-BG" w:eastAsia="bg-BG"/>
        </w:rPr>
      </w:pPr>
      <w:r w:rsidRPr="003E0D57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Заповед №</w:t>
      </w:r>
      <w:r w:rsidR="005C1D56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4</w:t>
      </w:r>
      <w:r w:rsidRPr="003E0D57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/1</w:t>
      </w:r>
      <w:r w:rsidR="003E0D57" w:rsidRPr="003E0D57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9</w:t>
      </w:r>
      <w:r w:rsidRPr="003E0D57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.09.202</w:t>
      </w:r>
      <w:r w:rsidR="003E3076" w:rsidRPr="003E0D57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4</w:t>
      </w:r>
      <w:r w:rsidR="00E42365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 xml:space="preserve"> </w:t>
      </w:r>
      <w:r w:rsidRPr="003E0D57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г</w:t>
      </w:r>
      <w:r w:rsidR="00E42365">
        <w:rPr>
          <w:rFonts w:ascii="Times New Roman" w:eastAsia="Times New Roman" w:hAnsi="Times New Roman"/>
          <w:b/>
          <w:sz w:val="24"/>
          <w:szCs w:val="24"/>
          <w:lang w:val="bg-BG" w:eastAsia="bg-BG"/>
        </w:rPr>
        <w:t>.</w:t>
      </w:r>
    </w:p>
    <w:p w14:paraId="6297ED68" w14:textId="77777777" w:rsidR="009B6708" w:rsidRDefault="009B6708" w:rsidP="009B6708">
      <w:pPr>
        <w:tabs>
          <w:tab w:val="left" w:pos="1920"/>
          <w:tab w:val="left" w:pos="4020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297ED69" w14:textId="77777777" w:rsidR="009B6708" w:rsidRDefault="009B6708" w:rsidP="009B6708">
      <w:pPr>
        <w:tabs>
          <w:tab w:val="left" w:pos="1920"/>
          <w:tab w:val="left" w:pos="40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/>
        </w:rPr>
      </w:pPr>
    </w:p>
    <w:p w14:paraId="6297ED6A" w14:textId="77777777" w:rsidR="009B6708" w:rsidRDefault="009B6708" w:rsidP="009B6708">
      <w:pPr>
        <w:tabs>
          <w:tab w:val="left" w:pos="1920"/>
          <w:tab w:val="left" w:pos="4020"/>
        </w:tabs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val="bg-BG"/>
        </w:rPr>
      </w:pPr>
    </w:p>
    <w:p w14:paraId="6297ED6B" w14:textId="77777777" w:rsidR="009B6708" w:rsidRPr="00D86A40" w:rsidRDefault="009B6708" w:rsidP="009B6708">
      <w:pPr>
        <w:tabs>
          <w:tab w:val="left" w:pos="1920"/>
          <w:tab w:val="left" w:pos="402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bg-BG"/>
        </w:rPr>
      </w:pPr>
    </w:p>
    <w:p w14:paraId="6297ED6C" w14:textId="77777777" w:rsidR="009B6708" w:rsidRDefault="009B6708" w:rsidP="009B6708">
      <w:pPr>
        <w:tabs>
          <w:tab w:val="left" w:pos="1920"/>
          <w:tab w:val="left" w:pos="402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bg-BG"/>
        </w:rPr>
      </w:pPr>
      <w:r>
        <w:rPr>
          <w:rFonts w:ascii="Times New Roman" w:eastAsia="Times New Roman" w:hAnsi="Times New Roman"/>
          <w:b/>
          <w:sz w:val="28"/>
          <w:szCs w:val="24"/>
          <w:lang w:val="bg-BG"/>
        </w:rPr>
        <w:t>ФОРМИ НА ОБУЧЕНИЕ</w:t>
      </w:r>
    </w:p>
    <w:p w14:paraId="6297ED6D" w14:textId="77777777" w:rsidR="009B6708" w:rsidRPr="00D86A40" w:rsidRDefault="009B6708" w:rsidP="009B6708">
      <w:pPr>
        <w:tabs>
          <w:tab w:val="left" w:pos="1920"/>
          <w:tab w:val="left" w:pos="4020"/>
        </w:tabs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4"/>
          <w:lang w:val="bg-BG"/>
        </w:rPr>
      </w:pPr>
      <w:r>
        <w:rPr>
          <w:rFonts w:ascii="Times New Roman" w:eastAsia="Times New Roman" w:hAnsi="Times New Roman"/>
          <w:b/>
          <w:sz w:val="28"/>
          <w:szCs w:val="24"/>
          <w:lang w:val="bg-BG"/>
        </w:rPr>
        <w:t>в ДГ № 149 „Зорница“</w:t>
      </w:r>
    </w:p>
    <w:p w14:paraId="6297ED6E" w14:textId="77777777" w:rsidR="009B6708" w:rsidRDefault="009B6708" w:rsidP="009B6708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14:paraId="6297ED6F" w14:textId="77777777" w:rsidR="009B6708" w:rsidRDefault="009B6708" w:rsidP="009B6708">
      <w:pPr>
        <w:spacing w:after="0" w:line="240" w:lineRule="auto"/>
        <w:rPr>
          <w:rFonts w:ascii="Times New Roman" w:hAnsi="Times New Roman"/>
          <w:b/>
          <w:sz w:val="24"/>
          <w:szCs w:val="24"/>
          <w:lang w:val="bg-BG"/>
        </w:rPr>
      </w:pPr>
    </w:p>
    <w:p w14:paraId="6297ED70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ab/>
      </w: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Формите на обучение и педагогическо взаимодействие с децата в </w:t>
      </w:r>
      <w:r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ДГ № 149</w:t>
      </w: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„</w:t>
      </w:r>
      <w:r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Зорница</w:t>
      </w: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“ са основни и допълнителни.</w:t>
      </w:r>
    </w:p>
    <w:p w14:paraId="6297ED71" w14:textId="218ABC2E" w:rsidR="009B6708" w:rsidRPr="00681B51" w:rsidRDefault="009B6708" w:rsidP="009B67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BE4750"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t>Основна форма</w:t>
      </w:r>
      <w:r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t xml:space="preserve"> на педагогическо взаимодействие</w:t>
      </w: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–  педагогическа ситуация, която протича предимно под формата на игра. Педагогическите ситуации се организират само през учебно време и осигуряват постигане на </w:t>
      </w:r>
      <w:r w:rsidR="00F42D1D"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компетенции</w:t>
      </w: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, определени от образователните стандарти за предучилищно обр</w:t>
      </w:r>
      <w:r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азование. В детска градина № 149</w:t>
      </w: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„</w:t>
      </w:r>
      <w:r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Зорница</w:t>
      </w: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“ се провеждат основни форми на педагогическо взаимодействие по следните образователни направления:</w:t>
      </w:r>
    </w:p>
    <w:p w14:paraId="6297ED72" w14:textId="77777777" w:rsidR="009B6708" w:rsidRDefault="009B6708" w:rsidP="009B67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BE4750"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t>Български език и литература</w:t>
      </w:r>
      <w:r w:rsidRPr="00BE4750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– Съдържанието на образователното направление е структурирано в шест образователни ядра: Свързана реч, Речник, Граматически правилна реч, Звукова култура, Възприемане на литературно произведение и Пресъздаване на литературно произведение.</w:t>
      </w:r>
    </w:p>
    <w:p w14:paraId="6297ED73" w14:textId="77777777" w:rsidR="009B6708" w:rsidRDefault="009B6708" w:rsidP="009B67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BE4750"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t>Математика</w:t>
      </w:r>
      <w:r w:rsidRPr="00BE4750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– Обемът на съдържанието по образователното направление е систематизирани в пет образователни ядра: Количествени отношения, Измерване, Пространствени отношения, Времеви отношения, Геометрични фигури и форми.</w:t>
      </w:r>
    </w:p>
    <w:p w14:paraId="6297ED74" w14:textId="77777777" w:rsidR="009B6708" w:rsidRDefault="009B6708" w:rsidP="009B67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BE4750"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t>Околен свят</w:t>
      </w:r>
      <w:r w:rsidRPr="00BE4750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– Съдържанието на образователното направление е структурирано в четири образователни ядра: Самоутвърждаване и общуване с околните, Социална и здравословна среда, Светът на природата и неговото опазване и Културни и национални ценности.</w:t>
      </w:r>
    </w:p>
    <w:p w14:paraId="6297ED75" w14:textId="77777777" w:rsidR="009B6708" w:rsidRDefault="009B6708" w:rsidP="009B67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BE4750"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t>Изобразително изкуство</w:t>
      </w:r>
      <w:r w:rsidRPr="00BE4750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– Чрез организираната и системна работа по образователното направление децата развиват своите познавателни и изобразителни умения в три основни ядра: Художествено възприемане, Изобразителни материали и техники и Изобразително творчество.</w:t>
      </w:r>
    </w:p>
    <w:p w14:paraId="6297ED76" w14:textId="77777777" w:rsidR="009B6708" w:rsidRDefault="009B6708" w:rsidP="009B67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BE4750"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t>Музика</w:t>
      </w:r>
      <w:r w:rsidRPr="00BE4750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– Обемът на съдържанието по образователното направление е систематизирани в четири основни ядра: Възприемане, Възпроизвеждане, Музика и игра и Елементи на музикалната изразност.</w:t>
      </w:r>
    </w:p>
    <w:p w14:paraId="6297ED77" w14:textId="77777777" w:rsidR="009B6708" w:rsidRDefault="009B6708" w:rsidP="009B67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BE4750"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t>Конструиране и технологии</w:t>
      </w:r>
      <w:r w:rsidRPr="00BE4750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– Обемът на съдържанието по образователното направление е систематизирани в четири основни ядра: Конструиране и моделиране, Обработване на материали, съединяване и свързване, Грижи и инициативност, Техника.</w:t>
      </w:r>
    </w:p>
    <w:p w14:paraId="6297ED78" w14:textId="77777777" w:rsidR="009B6708" w:rsidRDefault="009B6708" w:rsidP="009B6708">
      <w:r w:rsidRPr="00BE4750"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lastRenderedPageBreak/>
        <w:t>Физическа култура</w:t>
      </w:r>
      <w:r w:rsidRPr="00BE4750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– Съдържанието на образователното направление е структурирано в четири образователни ядра: Естествено приложна</w:t>
      </w:r>
    </w:p>
    <w:p w14:paraId="6297ED79" w14:textId="77777777" w:rsidR="009B6708" w:rsidRPr="00BE4750" w:rsidRDefault="009B6708" w:rsidP="009B6708">
      <w:pPr>
        <w:pStyle w:val="a3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BE4750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двигателна дейност, Спортно-подготвителна двигателна дейност, Физическа дееспособност, Игрова двигателна дейност.</w:t>
      </w:r>
    </w:p>
    <w:p w14:paraId="6297ED7A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</w:p>
    <w:p w14:paraId="6297ED7B" w14:textId="77777777" w:rsidR="009B6708" w:rsidRDefault="009B6708" w:rsidP="009B67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BE4750"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t>Допълнителни форми</w:t>
      </w:r>
      <w:r w:rsidRPr="00BE4750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на педагогическо въздействие:</w:t>
      </w:r>
    </w:p>
    <w:p w14:paraId="6297ED7C" w14:textId="77777777" w:rsidR="009B6708" w:rsidRDefault="009B6708" w:rsidP="009B670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59101B"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t>Игри</w:t>
      </w:r>
      <w:r w:rsidRPr="00BE4750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– театрални, конструктивни, сюжетно-ролеви, подвижни, музикални и други;</w:t>
      </w:r>
    </w:p>
    <w:p w14:paraId="6297ED7D" w14:textId="77777777" w:rsidR="009B6708" w:rsidRDefault="009B6708" w:rsidP="009B670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59101B"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t>Утринна гимнастика</w:t>
      </w:r>
      <w:r w:rsidRPr="0059101B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;</w:t>
      </w:r>
    </w:p>
    <w:p w14:paraId="6297ED7E" w14:textId="77777777" w:rsidR="009B6708" w:rsidRDefault="009B6708" w:rsidP="009B670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59101B"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t>Творчески занимания по интереси</w:t>
      </w:r>
      <w:r w:rsidRPr="0059101B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;</w:t>
      </w:r>
    </w:p>
    <w:p w14:paraId="6297ED7F" w14:textId="77777777" w:rsidR="009B6708" w:rsidRDefault="009B6708" w:rsidP="009B670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59101B"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t>Празници и концерти</w:t>
      </w:r>
      <w:r w:rsidRPr="0059101B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;</w:t>
      </w:r>
    </w:p>
    <w:p w14:paraId="6297ED80" w14:textId="77777777" w:rsidR="009B6708" w:rsidRDefault="009B6708" w:rsidP="009B670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59101B"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t>Културно-развлекателни</w:t>
      </w:r>
      <w:r w:rsidRPr="0059101B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– посещения на театрални постановки, изложби, музеи и други;</w:t>
      </w:r>
    </w:p>
    <w:p w14:paraId="6297ED81" w14:textId="77777777" w:rsidR="009B6708" w:rsidRDefault="009B6708" w:rsidP="009B670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59101B"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t>Разходки и екскурзии</w:t>
      </w:r>
      <w:r w:rsidRPr="0059101B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сред природата;</w:t>
      </w:r>
    </w:p>
    <w:p w14:paraId="6297ED82" w14:textId="77777777" w:rsidR="009B6708" w:rsidRPr="0059101B" w:rsidRDefault="009B6708" w:rsidP="009B6708">
      <w:pPr>
        <w:pStyle w:val="a3"/>
        <w:numPr>
          <w:ilvl w:val="0"/>
          <w:numId w:val="3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59101B"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t>Групова работа с психолог</w:t>
      </w:r>
      <w:r w:rsidRPr="0059101B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за изграждане на позитивни междуличностни взаимоотношения и екипна работа.</w:t>
      </w:r>
    </w:p>
    <w:p w14:paraId="6297ED83" w14:textId="77777777" w:rsidR="009B6708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</w:p>
    <w:p w14:paraId="6297ED84" w14:textId="77777777" w:rsidR="009B6708" w:rsidRPr="005954A6" w:rsidRDefault="009B6708" w:rsidP="009B6708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</w:pPr>
      <w:r w:rsidRPr="005954A6">
        <w:rPr>
          <w:rFonts w:ascii="Times New Roman" w:eastAsiaTheme="minorHAnsi" w:hAnsi="Times New Roman"/>
          <w:b/>
          <w:color w:val="000000"/>
          <w:sz w:val="24"/>
          <w:szCs w:val="24"/>
          <w:lang w:val="bg-BG"/>
        </w:rPr>
        <w:t>Разпределение на формите на педагогическо взаимодействие.</w:t>
      </w:r>
    </w:p>
    <w:p w14:paraId="6297ED85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</w:p>
    <w:p w14:paraId="6297ED86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Годишният календар е разпределен на учебна година, т.е. учебно време, което е между 15 септември и 31 май и неучебно време, което е между 1 юни и 14 септември. Учебното време се организира в учебни седмици и в учебни дни. Учебната седмица е с продължителност пет учебни дни и съвпада с работната седмица. В случай на разместване на почивните дни през годината на основание чл. 154, ал. 2 от Кодекса на труда обявените почивни дни са неучебни, съответно обявените работни дни са учебни за децата. Учебният ден включва основните и допълнителните форми на педагогическо взаимодействие, както и време за хранене, почивка и самостоятелни дейности по избор на детето.</w:t>
      </w:r>
    </w:p>
    <w:p w14:paraId="6297ED87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</w:p>
    <w:p w14:paraId="6297ED88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В детска градина </w:t>
      </w:r>
      <w:r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№ 149</w:t>
      </w:r>
      <w:r w:rsidRPr="001E7768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„</w:t>
      </w:r>
      <w:r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Зорница</w:t>
      </w:r>
      <w:r w:rsidRPr="001E7768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“ </w:t>
      </w: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всички групи са с целодневна организация. Целодневната организация осигурява възпитание, социализация, обучение и отглеждане на децата в рамките на 12 последователни астрономически часа на ден през учебната година.</w:t>
      </w:r>
    </w:p>
    <w:p w14:paraId="6297ED89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</w:p>
    <w:p w14:paraId="6297ED8A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Началният час на сутрешния прием и крайният час на изпращането на децата за деня се определят с Правилника за дейността на детска градина </w:t>
      </w:r>
      <w:r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№ 149</w:t>
      </w: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„</w:t>
      </w:r>
      <w:r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Зорница</w:t>
      </w: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“.</w:t>
      </w:r>
    </w:p>
    <w:p w14:paraId="6297ED8B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</w:p>
    <w:p w14:paraId="6297ED8C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В целодневна организация в учебното време се редуват основна и допълнителни, а в неучебното време – само допълнителни форми на педагогическо взаимодействие, като се осигуряват и:</w:t>
      </w:r>
    </w:p>
    <w:p w14:paraId="6297ED8D" w14:textId="77777777" w:rsidR="009B6708" w:rsidRDefault="009B6708" w:rsidP="009B670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1E7768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условия и време за игра и почивка;</w:t>
      </w:r>
    </w:p>
    <w:p w14:paraId="6297ED8E" w14:textId="77777777" w:rsidR="009B6708" w:rsidRDefault="009B6708" w:rsidP="009B670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1E7768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условия и време за сутрешна, межди</w:t>
      </w:r>
      <w:r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нна и следобедна закуска и обяд;</w:t>
      </w:r>
    </w:p>
    <w:p w14:paraId="6297ED8F" w14:textId="77777777" w:rsidR="009B6708" w:rsidRPr="001E7768" w:rsidRDefault="009B6708" w:rsidP="009B6708">
      <w:pPr>
        <w:pStyle w:val="a3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1E7768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дейности по избор на детето.</w:t>
      </w:r>
    </w:p>
    <w:p w14:paraId="6297ED90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</w:p>
    <w:p w14:paraId="6297ED91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Учителите в групите определят редуването на формите на педагогическо взаимодействие и организират деня на децата. Конкретното разпределяне на </w:t>
      </w: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lastRenderedPageBreak/>
        <w:t>педагогическите ситуации по образователни направления се осъществява в годишно и седмично разпределение.</w:t>
      </w:r>
    </w:p>
    <w:p w14:paraId="6297ED92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</w:p>
    <w:p w14:paraId="6297ED93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Броят на педагогическите ситуации и образователните направления, по които те ще се провеждат са, както следва:</w:t>
      </w:r>
    </w:p>
    <w:p w14:paraId="6297ED94" w14:textId="77777777" w:rsidR="009B6708" w:rsidRPr="001E7768" w:rsidRDefault="009B6708" w:rsidP="009B670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eastAsia="Times New Roman" w:hAnsi="Times New Roman"/>
          <w:sz w:val="24"/>
          <w:szCs w:val="24"/>
          <w:lang w:val="bg-BG" w:eastAsia="bg-BG"/>
        </w:rPr>
        <w:t>за първа възрастова група – 11;</w:t>
      </w:r>
    </w:p>
    <w:p w14:paraId="6297ED95" w14:textId="77777777" w:rsidR="009B6708" w:rsidRPr="001E7768" w:rsidRDefault="009B6708" w:rsidP="009B670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eastAsia="Times New Roman" w:hAnsi="Times New Roman"/>
          <w:sz w:val="24"/>
          <w:szCs w:val="24"/>
          <w:lang w:val="bg-BG" w:eastAsia="bg-BG"/>
        </w:rPr>
        <w:t>за втора възрастова група – 13;</w:t>
      </w:r>
    </w:p>
    <w:p w14:paraId="6297ED96" w14:textId="77777777" w:rsidR="009B6708" w:rsidRPr="001E7768" w:rsidRDefault="009B6708" w:rsidP="009B670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eastAsia="Times New Roman" w:hAnsi="Times New Roman"/>
          <w:sz w:val="24"/>
          <w:szCs w:val="24"/>
          <w:lang w:val="bg-BG" w:eastAsia="bg-BG"/>
        </w:rPr>
        <w:t>за трета възрастова група – 15;</w:t>
      </w:r>
    </w:p>
    <w:p w14:paraId="6297ED97" w14:textId="77777777" w:rsidR="009B6708" w:rsidRDefault="009B6708" w:rsidP="009B6708">
      <w:pPr>
        <w:numPr>
          <w:ilvl w:val="0"/>
          <w:numId w:val="5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eastAsia="Times New Roman" w:hAnsi="Times New Roman"/>
          <w:sz w:val="24"/>
          <w:szCs w:val="24"/>
          <w:lang w:val="bg-BG" w:eastAsia="bg-BG"/>
        </w:rPr>
        <w:t>за четвърта възрастова група – 17.</w:t>
      </w:r>
    </w:p>
    <w:p w14:paraId="6297ED98" w14:textId="77777777" w:rsidR="009B6708" w:rsidRDefault="009B6708" w:rsidP="009B6708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6297ED99" w14:textId="77777777" w:rsidR="009B6708" w:rsidRPr="001E7768" w:rsidRDefault="009B6708" w:rsidP="009B6708">
      <w:pPr>
        <w:pStyle w:val="ab"/>
        <w:rPr>
          <w:rFonts w:ascii="Times New Roman" w:hAnsi="Times New Roman"/>
          <w:sz w:val="24"/>
          <w:lang w:val="bg-BG" w:eastAsia="bg-BG"/>
        </w:rPr>
      </w:pPr>
      <w:r w:rsidRPr="001E7768">
        <w:rPr>
          <w:rFonts w:ascii="Times New Roman" w:hAnsi="Times New Roman"/>
          <w:sz w:val="24"/>
          <w:lang w:val="bg-BG" w:eastAsia="bg-BG"/>
        </w:rPr>
        <w:t>Продължителността на една педагогическа ситуация е:</w:t>
      </w:r>
    </w:p>
    <w:p w14:paraId="6297ED9A" w14:textId="1BFD9106" w:rsidR="009B6708" w:rsidRPr="001E7768" w:rsidRDefault="009B6708" w:rsidP="009B6708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eastAsia="Times New Roman" w:hAnsi="Times New Roman"/>
          <w:sz w:val="24"/>
          <w:szCs w:val="24"/>
          <w:lang w:val="bg-BG" w:eastAsia="bg-BG"/>
        </w:rPr>
        <w:t>за първа възрастова група – 15 мин.;</w:t>
      </w:r>
    </w:p>
    <w:p w14:paraId="6297ED9B" w14:textId="77777777" w:rsidR="009B6708" w:rsidRPr="001E7768" w:rsidRDefault="009B6708" w:rsidP="009B6708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eastAsia="Times New Roman" w:hAnsi="Times New Roman"/>
          <w:sz w:val="24"/>
          <w:szCs w:val="24"/>
          <w:lang w:val="bg-BG" w:eastAsia="bg-BG"/>
        </w:rPr>
        <w:t>за втора възрастова група – 20 мин.;</w:t>
      </w:r>
    </w:p>
    <w:p w14:paraId="6297ED9C" w14:textId="77777777" w:rsidR="009B6708" w:rsidRPr="001E7768" w:rsidRDefault="009B6708" w:rsidP="009B6708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eastAsia="Times New Roman" w:hAnsi="Times New Roman"/>
          <w:sz w:val="24"/>
          <w:szCs w:val="24"/>
          <w:lang w:val="bg-BG" w:eastAsia="bg-BG"/>
        </w:rPr>
        <w:t>за трета възрастова група – 25 мин.;</w:t>
      </w:r>
    </w:p>
    <w:p w14:paraId="6297ED9D" w14:textId="77777777" w:rsidR="009B6708" w:rsidRDefault="009B6708" w:rsidP="009B6708">
      <w:pPr>
        <w:numPr>
          <w:ilvl w:val="0"/>
          <w:numId w:val="6"/>
        </w:num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eastAsia="Times New Roman" w:hAnsi="Times New Roman"/>
          <w:sz w:val="24"/>
          <w:szCs w:val="24"/>
          <w:lang w:val="bg-BG" w:eastAsia="bg-BG"/>
        </w:rPr>
        <w:t>за четвърта възрастова група – 30мин.</w:t>
      </w:r>
    </w:p>
    <w:p w14:paraId="6297ED9E" w14:textId="77777777" w:rsidR="009B6708" w:rsidRDefault="009B6708" w:rsidP="009B6708">
      <w:pPr>
        <w:spacing w:after="0" w:line="240" w:lineRule="auto"/>
        <w:ind w:left="1068"/>
        <w:contextualSpacing/>
        <w:jc w:val="both"/>
        <w:rPr>
          <w:rFonts w:ascii="Times New Roman" w:eastAsia="Times New Roman" w:hAnsi="Times New Roman"/>
          <w:sz w:val="24"/>
          <w:szCs w:val="24"/>
          <w:lang w:val="bg-BG" w:eastAsia="bg-BG"/>
        </w:rPr>
      </w:pPr>
    </w:p>
    <w:p w14:paraId="6297ED9F" w14:textId="77777777" w:rsidR="009B6708" w:rsidRPr="001E7768" w:rsidRDefault="009B6708" w:rsidP="009B6708">
      <w:pPr>
        <w:pStyle w:val="ab"/>
        <w:jc w:val="both"/>
        <w:rPr>
          <w:rFonts w:ascii="Times New Roman" w:eastAsia="Times New Roman" w:hAnsi="Times New Roman"/>
          <w:sz w:val="24"/>
          <w:lang w:val="bg-BG" w:eastAsia="bg-BG"/>
        </w:rPr>
      </w:pPr>
      <w:r w:rsidRPr="001E7768">
        <w:rPr>
          <w:rFonts w:ascii="Times New Roman" w:hAnsi="Times New Roman"/>
          <w:sz w:val="24"/>
          <w:lang w:val="bg-BG" w:eastAsia="bg-BG"/>
        </w:rPr>
        <w:t>Разпределение на основните и допълнителните форми на педагогическо взаимодействие по образователни направления по възрастови групи</w:t>
      </w:r>
      <w:r>
        <w:rPr>
          <w:rFonts w:ascii="Times New Roman" w:hAnsi="Times New Roman"/>
          <w:sz w:val="24"/>
          <w:lang w:val="bg-BG" w:eastAsia="bg-BG"/>
        </w:rPr>
        <w:t>:</w:t>
      </w:r>
    </w:p>
    <w:p w14:paraId="6297EDA0" w14:textId="77777777" w:rsidR="009B6708" w:rsidRPr="001E7768" w:rsidRDefault="009B6708" w:rsidP="009B670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  <w:u w:val="single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u w:val="single"/>
          <w:lang w:val="bg-BG" w:eastAsia="bg-BG"/>
        </w:rPr>
        <w:t>Първа възрастова група – 11 педагогически ситуации:</w:t>
      </w:r>
    </w:p>
    <w:p w14:paraId="6297EDA1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Български език и литература – 1 </w:t>
      </w:r>
    </w:p>
    <w:p w14:paraId="6297EDA2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Математика – 1 </w:t>
      </w:r>
    </w:p>
    <w:p w14:paraId="6297EDA3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Околен свят – 1 </w:t>
      </w:r>
    </w:p>
    <w:p w14:paraId="6297EDA4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Изобразително изкуство – 2 </w:t>
      </w:r>
    </w:p>
    <w:p w14:paraId="6297EDA5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Конструиране и технологии – 1</w:t>
      </w: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 </w:t>
      </w:r>
    </w:p>
    <w:p w14:paraId="6297EDA6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Музика – 2 </w:t>
      </w:r>
    </w:p>
    <w:p w14:paraId="6297EDA7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Физическа култура – 3</w:t>
      </w:r>
    </w:p>
    <w:p w14:paraId="6297EDA8" w14:textId="77777777" w:rsidR="009B6708" w:rsidRPr="001E7768" w:rsidRDefault="009B6708" w:rsidP="009B670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  <w:u w:val="single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u w:val="single"/>
          <w:lang w:val="bg-BG" w:eastAsia="bg-BG"/>
        </w:rPr>
        <w:t>Втора възрастова група – 13 педагогически ситуации:</w:t>
      </w:r>
    </w:p>
    <w:p w14:paraId="6297EDA9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Български език и литература – 2 </w:t>
      </w:r>
    </w:p>
    <w:p w14:paraId="6297EDAA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Математика – 1 </w:t>
      </w:r>
    </w:p>
    <w:p w14:paraId="6297EDAB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Околен свят – 2 </w:t>
      </w:r>
    </w:p>
    <w:p w14:paraId="6297EDAC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Изобразително изкуство – 2 </w:t>
      </w:r>
    </w:p>
    <w:p w14:paraId="6297EDAD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Конструиране и технологии – 1</w:t>
      </w:r>
    </w:p>
    <w:p w14:paraId="6297EDAE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Музика – 2 </w:t>
      </w:r>
    </w:p>
    <w:p w14:paraId="6297EDAF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>
        <w:rPr>
          <w:rFonts w:ascii="Times New Roman" w:hAnsi="Times New Roman"/>
          <w:sz w:val="24"/>
          <w:szCs w:val="24"/>
          <w:lang w:val="bg-BG" w:eastAsia="bg-BG"/>
        </w:rPr>
        <w:t>Физическа култура – 3</w:t>
      </w:r>
    </w:p>
    <w:p w14:paraId="6297EDB0" w14:textId="77777777" w:rsidR="009B6708" w:rsidRPr="001E7768" w:rsidRDefault="009B6708" w:rsidP="009B670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  <w:u w:val="single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u w:val="single"/>
          <w:lang w:val="bg-BG" w:eastAsia="bg-BG"/>
        </w:rPr>
        <w:t>Трета възрастова група – 15 педагогически ситуации:</w:t>
      </w:r>
    </w:p>
    <w:p w14:paraId="6297EDB1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Български език и литература – 2 </w:t>
      </w:r>
    </w:p>
    <w:p w14:paraId="6297EDB2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Математика – 2 </w:t>
      </w:r>
    </w:p>
    <w:p w14:paraId="6297EDB3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Околен свят – 2 </w:t>
      </w:r>
    </w:p>
    <w:p w14:paraId="6297EDB4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Изобразително изкуство – 2 </w:t>
      </w:r>
    </w:p>
    <w:p w14:paraId="6297EDB5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Конструиране и технологии – 2 </w:t>
      </w:r>
    </w:p>
    <w:p w14:paraId="6297EDB6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Музика – 2 </w:t>
      </w:r>
    </w:p>
    <w:p w14:paraId="6297EDB7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>Физическа култура – 3</w:t>
      </w:r>
    </w:p>
    <w:p w14:paraId="6297EDB8" w14:textId="77777777" w:rsidR="009B6708" w:rsidRPr="001E7768" w:rsidRDefault="009B6708" w:rsidP="009B6708">
      <w:pPr>
        <w:spacing w:after="0" w:line="240" w:lineRule="auto"/>
        <w:ind w:left="720"/>
        <w:contextualSpacing/>
        <w:jc w:val="both"/>
        <w:rPr>
          <w:rFonts w:ascii="Times New Roman" w:hAnsi="Times New Roman"/>
          <w:sz w:val="24"/>
          <w:szCs w:val="24"/>
          <w:u w:val="single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u w:val="single"/>
          <w:lang w:val="bg-BG" w:eastAsia="bg-BG"/>
        </w:rPr>
        <w:t>Четвърта възрастова група – 17 педагогически ситуации:</w:t>
      </w:r>
    </w:p>
    <w:p w14:paraId="6297EDB9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Български език и литература – 3 </w:t>
      </w:r>
    </w:p>
    <w:p w14:paraId="6297EDBA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Математика – 3 </w:t>
      </w:r>
    </w:p>
    <w:p w14:paraId="6297EDBB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>Околен свят – 2</w:t>
      </w:r>
    </w:p>
    <w:p w14:paraId="6297EDBC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lastRenderedPageBreak/>
        <w:t xml:space="preserve">Изобразително изкуство – 2 </w:t>
      </w:r>
    </w:p>
    <w:p w14:paraId="6297EDBD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Конструиране и технологии – 2 </w:t>
      </w:r>
    </w:p>
    <w:p w14:paraId="6297EDBE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 xml:space="preserve">Музика – 2 </w:t>
      </w:r>
    </w:p>
    <w:p w14:paraId="6297EDBF" w14:textId="77777777" w:rsidR="009B6708" w:rsidRPr="001E7768" w:rsidRDefault="009B6708" w:rsidP="009B6708">
      <w:pPr>
        <w:numPr>
          <w:ilvl w:val="0"/>
          <w:numId w:val="7"/>
        </w:num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lang w:val="bg-BG" w:eastAsia="bg-BG"/>
        </w:rPr>
      </w:pPr>
      <w:r w:rsidRPr="001E7768">
        <w:rPr>
          <w:rFonts w:ascii="Times New Roman" w:hAnsi="Times New Roman"/>
          <w:sz w:val="24"/>
          <w:szCs w:val="24"/>
          <w:lang w:val="bg-BG" w:eastAsia="bg-BG"/>
        </w:rPr>
        <w:t>Физическа култура – 3</w:t>
      </w:r>
    </w:p>
    <w:p w14:paraId="6297EDC0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</w:p>
    <w:p w14:paraId="6297EDC1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Учителите имат право:</w:t>
      </w:r>
    </w:p>
    <w:p w14:paraId="6297EDC2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</w:p>
    <w:p w14:paraId="6297EDC3" w14:textId="77777777" w:rsidR="009B6708" w:rsidRDefault="009B6708" w:rsidP="009B6708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1E7768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да разпределят тематично материалът за всяка възрастова група;</w:t>
      </w:r>
    </w:p>
    <w:p w14:paraId="6297EDC4" w14:textId="77777777" w:rsidR="009B6708" w:rsidRPr="001E7768" w:rsidRDefault="009B6708" w:rsidP="009B6708">
      <w:pPr>
        <w:pStyle w:val="a3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1E7768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сами да избират методите на преподаване, както и спомагателните книжки, с които работят.</w:t>
      </w:r>
    </w:p>
    <w:p w14:paraId="6297EDC5" w14:textId="77777777" w:rsidR="009B6708" w:rsidRPr="00681B51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</w:p>
    <w:p w14:paraId="6297EDC6" w14:textId="333A04C2" w:rsidR="009B6708" w:rsidRPr="00D86A40" w:rsidRDefault="009B6708" w:rsidP="009B67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/>
          <w:color w:val="000000"/>
          <w:sz w:val="24"/>
          <w:szCs w:val="24"/>
          <w:lang w:val="bg-BG"/>
        </w:rPr>
      </w:pP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За учебната </w:t>
      </w:r>
      <w:r w:rsidRPr="00B76BBD">
        <w:rPr>
          <w:rFonts w:ascii="Times New Roman" w:eastAsiaTheme="minorHAnsi" w:hAnsi="Times New Roman"/>
          <w:sz w:val="24"/>
          <w:szCs w:val="24"/>
          <w:lang w:val="bg-BG"/>
        </w:rPr>
        <w:t>202</w:t>
      </w:r>
      <w:r w:rsidR="009F37F3" w:rsidRPr="00B76BBD">
        <w:rPr>
          <w:rFonts w:ascii="Times New Roman" w:eastAsiaTheme="minorHAnsi" w:hAnsi="Times New Roman"/>
          <w:sz w:val="24"/>
          <w:szCs w:val="24"/>
          <w:lang w:val="bg-BG"/>
        </w:rPr>
        <w:t>4</w:t>
      </w:r>
      <w:r w:rsidRPr="00B76BBD">
        <w:rPr>
          <w:rFonts w:ascii="Times New Roman" w:eastAsiaTheme="minorHAnsi" w:hAnsi="Times New Roman"/>
          <w:sz w:val="24"/>
          <w:szCs w:val="24"/>
          <w:lang w:val="bg-BG"/>
        </w:rPr>
        <w:t>/202</w:t>
      </w:r>
      <w:r w:rsidR="009F37F3" w:rsidRPr="00B76BBD">
        <w:rPr>
          <w:rFonts w:ascii="Times New Roman" w:eastAsiaTheme="minorHAnsi" w:hAnsi="Times New Roman"/>
          <w:sz w:val="24"/>
          <w:szCs w:val="24"/>
          <w:lang w:val="bg-BG"/>
        </w:rPr>
        <w:t>5</w:t>
      </w:r>
      <w:r w:rsidRPr="00B76BBD">
        <w:rPr>
          <w:rFonts w:ascii="Times New Roman" w:eastAsiaTheme="minorHAnsi" w:hAnsi="Times New Roman"/>
          <w:sz w:val="24"/>
          <w:szCs w:val="24"/>
          <w:lang w:val="bg-BG"/>
        </w:rPr>
        <w:t xml:space="preserve"> </w:t>
      </w: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година </w:t>
      </w:r>
      <w:r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ДГ № 149</w:t>
      </w: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„</w:t>
      </w:r>
      <w:r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Зорница</w:t>
      </w: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“</w:t>
      </w:r>
      <w:r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, ще работи с познавателните книжки на Издателство БИТ И ТЕХНИКА – „Златното ключе“</w:t>
      </w:r>
      <w:r w:rsidR="00821D77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-</w:t>
      </w:r>
      <w:r w:rsidR="0040422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</w:t>
      </w:r>
      <w:r w:rsidR="00356B22">
        <w:rPr>
          <w:rFonts w:ascii="Times New Roman" w:eastAsiaTheme="minorHAnsi" w:hAnsi="Times New Roman"/>
          <w:color w:val="000000"/>
          <w:sz w:val="24"/>
          <w:szCs w:val="24"/>
        </w:rPr>
        <w:t>I</w:t>
      </w:r>
      <w:r w:rsidR="00755DDE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</w:t>
      </w:r>
      <w:r w:rsidR="00D85896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гр.</w:t>
      </w:r>
      <w:r w:rsidR="00CE10E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,</w:t>
      </w:r>
      <w:r w:rsidR="00F6011B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B37C0A">
        <w:rPr>
          <w:rFonts w:ascii="Times New Roman" w:eastAsiaTheme="minorHAnsi" w:hAnsi="Times New Roman"/>
          <w:color w:val="000000"/>
          <w:sz w:val="24"/>
          <w:szCs w:val="24"/>
        </w:rPr>
        <w:t xml:space="preserve">II </w:t>
      </w:r>
      <w:r w:rsidR="00CE10E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а</w:t>
      </w:r>
      <w:r w:rsidR="00B37C0A">
        <w:rPr>
          <w:rFonts w:ascii="Times New Roman" w:eastAsiaTheme="minorHAnsi" w:hAnsi="Times New Roman"/>
          <w:color w:val="000000"/>
          <w:sz w:val="24"/>
          <w:szCs w:val="24"/>
        </w:rPr>
        <w:t>,</w:t>
      </w:r>
      <w:r w:rsidR="0040422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</w:t>
      </w:r>
      <w:r w:rsidR="00B37C0A">
        <w:rPr>
          <w:rFonts w:ascii="Times New Roman" w:eastAsiaTheme="minorHAnsi" w:hAnsi="Times New Roman"/>
          <w:color w:val="000000"/>
          <w:sz w:val="24"/>
          <w:szCs w:val="24"/>
        </w:rPr>
        <w:t>II</w:t>
      </w:r>
      <w:r w:rsidR="00755DDE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</w:t>
      </w:r>
      <w:r w:rsidR="00CE10E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б</w:t>
      </w:r>
      <w:r w:rsidR="00F629F0">
        <w:rPr>
          <w:rFonts w:ascii="Times New Roman" w:eastAsiaTheme="minorHAnsi" w:hAnsi="Times New Roman"/>
          <w:color w:val="000000"/>
          <w:sz w:val="24"/>
          <w:szCs w:val="24"/>
        </w:rPr>
        <w:t>,</w:t>
      </w:r>
      <w:r w:rsidR="00CA5D05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</w:t>
      </w:r>
      <w:r w:rsidR="00F629F0">
        <w:rPr>
          <w:rFonts w:ascii="Times New Roman" w:eastAsiaTheme="minorHAnsi" w:hAnsi="Times New Roman"/>
          <w:color w:val="000000"/>
          <w:sz w:val="24"/>
          <w:szCs w:val="24"/>
        </w:rPr>
        <w:t>II</w:t>
      </w:r>
      <w:r w:rsidR="00755DDE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</w:t>
      </w:r>
      <w:r w:rsidR="000A1C7D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в,</w:t>
      </w:r>
      <w:r w:rsidR="0040422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</w:t>
      </w:r>
      <w:r w:rsidR="00176180">
        <w:rPr>
          <w:rFonts w:ascii="Times New Roman" w:eastAsiaTheme="minorHAnsi" w:hAnsi="Times New Roman"/>
          <w:color w:val="000000"/>
          <w:sz w:val="24"/>
          <w:szCs w:val="24"/>
        </w:rPr>
        <w:t>IV</w:t>
      </w:r>
      <w:r w:rsidR="0040422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б</w:t>
      </w:r>
      <w:r w:rsidR="00940135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.</w:t>
      </w:r>
      <w:r w:rsidR="00F629F0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bookmarkStart w:id="0" w:name="_Hlk178155977"/>
      <w:r w:rsidR="00AD4AEF">
        <w:rPr>
          <w:rFonts w:ascii="Times New Roman" w:eastAsiaTheme="minorHAnsi" w:hAnsi="Times New Roman"/>
          <w:color w:val="000000"/>
          <w:sz w:val="24"/>
          <w:szCs w:val="24"/>
        </w:rPr>
        <w:t xml:space="preserve">  </w:t>
      </w:r>
      <w:bookmarkEnd w:id="0"/>
      <w:r w:rsidR="00F80752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И</w:t>
      </w:r>
      <w:r w:rsidR="00170385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здателство Просвета</w:t>
      </w:r>
      <w:r w:rsidR="0020059C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</w:t>
      </w:r>
      <w:r w:rsidR="00D813D8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-</w:t>
      </w:r>
      <w:r w:rsidR="008B592B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„Чуден свят“ </w:t>
      </w:r>
      <w:r w:rsidR="00A14832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-</w:t>
      </w:r>
      <w:r w:rsidR="0020059C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</w:t>
      </w:r>
      <w:r w:rsidR="00844010">
        <w:rPr>
          <w:rFonts w:ascii="Times New Roman" w:eastAsiaTheme="minorHAnsi" w:hAnsi="Times New Roman"/>
          <w:color w:val="000000"/>
          <w:sz w:val="24"/>
          <w:szCs w:val="24"/>
        </w:rPr>
        <w:t>I</w:t>
      </w:r>
      <w:r w:rsidR="0030154B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в,</w:t>
      </w:r>
      <w:r w:rsidR="00491A8E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</w:t>
      </w:r>
      <w:r w:rsidR="00DC340A">
        <w:rPr>
          <w:rFonts w:ascii="Times New Roman" w:eastAsiaTheme="minorHAnsi" w:hAnsi="Times New Roman"/>
          <w:color w:val="000000"/>
          <w:sz w:val="24"/>
          <w:szCs w:val="24"/>
        </w:rPr>
        <w:t>II</w:t>
      </w:r>
      <w:r w:rsidR="00491A8E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в,</w:t>
      </w:r>
      <w:r w:rsidR="005C1D56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</w:t>
      </w:r>
      <w:r w:rsidR="00F04802">
        <w:rPr>
          <w:rFonts w:ascii="Times New Roman" w:eastAsiaTheme="minorHAnsi" w:hAnsi="Times New Roman"/>
          <w:color w:val="000000"/>
          <w:sz w:val="24"/>
          <w:szCs w:val="24"/>
        </w:rPr>
        <w:t>IV</w:t>
      </w:r>
      <w:r w:rsidR="00570F38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в</w:t>
      </w:r>
      <w:r w:rsidR="00AF7B4C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.</w:t>
      </w:r>
      <w:r w:rsidR="00BE042D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</w:t>
      </w:r>
      <w:r w:rsidR="00473890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Издателство Клет</w:t>
      </w:r>
      <w:r w:rsidR="00AF7B4C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</w:t>
      </w:r>
      <w:r w:rsidR="00473890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- „Изкуства</w:t>
      </w:r>
      <w:r w:rsidR="001E3FA8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“</w:t>
      </w:r>
      <w:r w:rsidR="0051027F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-</w:t>
      </w:r>
      <w:r w:rsidR="00D71E97" w:rsidRPr="00D71E97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 w:rsidR="00D71E97">
        <w:rPr>
          <w:rFonts w:ascii="Times New Roman" w:eastAsiaTheme="minorHAnsi" w:hAnsi="Times New Roman"/>
          <w:color w:val="000000"/>
          <w:sz w:val="24"/>
          <w:szCs w:val="24"/>
        </w:rPr>
        <w:t>III</w:t>
      </w:r>
      <w:r w:rsidR="005C1D56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</w:t>
      </w:r>
      <w:r w:rsidR="000B3178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а</w:t>
      </w:r>
      <w:r w:rsidR="00D71E97">
        <w:rPr>
          <w:rFonts w:ascii="Times New Roman" w:eastAsiaTheme="minorHAnsi" w:hAnsi="Times New Roman"/>
          <w:color w:val="000000"/>
          <w:sz w:val="24"/>
          <w:szCs w:val="24"/>
        </w:rPr>
        <w:t>,</w:t>
      </w:r>
      <w:r w:rsidR="00D66EA2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</w:t>
      </w:r>
      <w:r w:rsidR="00D71E97">
        <w:rPr>
          <w:rFonts w:ascii="Times New Roman" w:eastAsiaTheme="minorHAnsi" w:hAnsi="Times New Roman"/>
          <w:color w:val="000000"/>
          <w:sz w:val="24"/>
          <w:szCs w:val="24"/>
        </w:rPr>
        <w:t xml:space="preserve">III </w:t>
      </w:r>
      <w:r w:rsidR="000B3178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б,</w:t>
      </w:r>
      <w:r w:rsidR="00D71E97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 </w:t>
      </w:r>
      <w:r w:rsidR="00F04802">
        <w:rPr>
          <w:rFonts w:ascii="Times New Roman" w:eastAsiaTheme="minorHAnsi" w:hAnsi="Times New Roman"/>
          <w:color w:val="000000"/>
          <w:sz w:val="24"/>
          <w:szCs w:val="24"/>
        </w:rPr>
        <w:t xml:space="preserve">IV </w:t>
      </w:r>
      <w:r w:rsidR="000B3178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а</w:t>
      </w:r>
      <w:r w:rsidR="00F04802">
        <w:rPr>
          <w:rFonts w:ascii="Times New Roman" w:eastAsiaTheme="minorHAnsi" w:hAnsi="Times New Roman"/>
          <w:color w:val="000000"/>
          <w:sz w:val="24"/>
          <w:szCs w:val="24"/>
        </w:rPr>
        <w:t xml:space="preserve"> </w:t>
      </w:r>
      <w:r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 xml:space="preserve">. </w:t>
      </w: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Това о</w:t>
      </w:r>
      <w:r w:rsidR="00940135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си</w:t>
      </w:r>
      <w:r w:rsidRPr="00681B51">
        <w:rPr>
          <w:rFonts w:ascii="Times New Roman" w:eastAsiaTheme="minorHAnsi" w:hAnsi="Times New Roman"/>
          <w:color w:val="000000"/>
          <w:sz w:val="24"/>
          <w:szCs w:val="24"/>
          <w:lang w:val="bg-BG"/>
        </w:rPr>
        <w:t>гурява ритмично и балансирано разпределяне на съдържанието по образователните направления и включва темите за постигане на отделни компетентности като очаквани резултати от обучението, както и методите и формите за проследяване на постиженията на децата.</w:t>
      </w:r>
    </w:p>
    <w:p w14:paraId="6297EDC7" w14:textId="77777777" w:rsidR="00FD67A1" w:rsidRPr="009B6708" w:rsidRDefault="00FD67A1" w:rsidP="009B6708"/>
    <w:sectPr w:rsidR="00FD67A1" w:rsidRPr="009B6708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A3F8428" w14:textId="77777777" w:rsidR="00C03997" w:rsidRDefault="00C03997" w:rsidP="009B6708">
      <w:pPr>
        <w:spacing w:after="0" w:line="240" w:lineRule="auto"/>
      </w:pPr>
      <w:r>
        <w:separator/>
      </w:r>
    </w:p>
  </w:endnote>
  <w:endnote w:type="continuationSeparator" w:id="0">
    <w:p w14:paraId="670604D3" w14:textId="77777777" w:rsidR="00C03997" w:rsidRDefault="00C03997" w:rsidP="009B67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0C39D91" w14:textId="77777777" w:rsidR="00C03997" w:rsidRDefault="00C03997" w:rsidP="009B6708">
      <w:pPr>
        <w:spacing w:after="0" w:line="240" w:lineRule="auto"/>
      </w:pPr>
      <w:r>
        <w:separator/>
      </w:r>
    </w:p>
  </w:footnote>
  <w:footnote w:type="continuationSeparator" w:id="0">
    <w:p w14:paraId="5C001279" w14:textId="77777777" w:rsidR="00C03997" w:rsidRDefault="00C03997" w:rsidP="009B670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297EDCE" w14:textId="0C3251FB" w:rsidR="009B6708" w:rsidRPr="008B1697" w:rsidRDefault="008B1697" w:rsidP="008B1697">
    <w:pPr>
      <w:pStyle w:val="aa"/>
      <w:spacing w:after="0"/>
      <w:ind w:left="9" w:right="91" w:hanging="9"/>
      <w:jc w:val="center"/>
      <w:rPr>
        <w:b/>
        <w:bCs/>
        <w:caps/>
        <w:color w:val="000000"/>
        <w:sz w:val="20"/>
        <w:szCs w:val="20"/>
        <w:u w:val="single"/>
      </w:rPr>
    </w:pPr>
    <w:r>
      <w:rPr>
        <w:noProof/>
      </w:rPr>
      <w:drawing>
        <wp:inline distT="0" distB="0" distL="0" distR="0" wp14:anchorId="0B5C4656" wp14:editId="7FE0118D">
          <wp:extent cx="633730" cy="523875"/>
          <wp:effectExtent l="0" t="0" r="0" b="9525"/>
          <wp:doc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20134231" name="Картина 1" descr="Картина, която съдържа анимирана рисунка, графична колекция, усмихнат, емотикон&#10;&#10;Описанието е генерирано автоматично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6082" cy="5258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F00BAF">
      <w:rPr>
        <w:b/>
        <w:bCs/>
        <w:caps/>
        <w:color w:val="000000"/>
        <w:u w:val="single"/>
      </w:rPr>
      <w:t>Детска градина №149 „Зорница“</w:t>
    </w:r>
    <w:r>
      <w:rPr>
        <w:b/>
        <w:bCs/>
        <w:caps/>
        <w:color w:val="000000"/>
        <w:sz w:val="20"/>
        <w:szCs w:val="20"/>
        <w:u w:val="single"/>
      </w:rPr>
      <w:t xml:space="preserve">  </w:t>
    </w:r>
    <w:r w:rsidRPr="00F00BAF">
      <w:rPr>
        <w:rFonts w:cs="Arial"/>
        <w:i/>
        <w:iCs/>
        <w:color w:val="000000"/>
        <w:sz w:val="20"/>
        <w:szCs w:val="20"/>
      </w:rPr>
      <w:t>гр. София, район „Сердика“, ул. „Железопътна“, № 22, тел.</w:t>
    </w:r>
    <w:r w:rsidRPr="00F00BAF">
      <w:rPr>
        <w:rFonts w:cs="Arial"/>
        <w:i/>
        <w:iCs/>
        <w:color w:val="000000"/>
        <w:sz w:val="20"/>
        <w:szCs w:val="20"/>
        <w:lang w:val="en-GB"/>
      </w:rPr>
      <w:t>:</w:t>
    </w:r>
    <w:r w:rsidRPr="00F00BAF">
      <w:rPr>
        <w:rFonts w:cs="Arial"/>
        <w:i/>
        <w:iCs/>
        <w:color w:val="000000"/>
        <w:sz w:val="20"/>
        <w:szCs w:val="20"/>
      </w:rPr>
      <w:t xml:space="preserve"> </w:t>
    </w:r>
    <w:r w:rsidRPr="00F00BAF">
      <w:rPr>
        <w:rFonts w:cs="Arial"/>
        <w:i/>
        <w:iCs/>
        <w:color w:val="000000"/>
        <w:sz w:val="20"/>
        <w:szCs w:val="20"/>
        <w:lang w:val="en-GB"/>
      </w:rPr>
      <w:t>02</w:t>
    </w:r>
    <w:r w:rsidRPr="00F00BAF">
      <w:rPr>
        <w:rFonts w:cs="Arial"/>
        <w:i/>
        <w:iCs/>
        <w:color w:val="000000"/>
        <w:sz w:val="20"/>
        <w:szCs w:val="20"/>
      </w:rPr>
      <w:t xml:space="preserve">/936-75-82, </w:t>
    </w:r>
    <w:r w:rsidRPr="00F00BAF">
      <w:rPr>
        <w:rFonts w:cs="Arial"/>
        <w:i/>
        <w:iCs/>
        <w:color w:val="0070C0"/>
        <w:sz w:val="20"/>
        <w:szCs w:val="20"/>
        <w:lang w:val="en-GB"/>
      </w:rPr>
      <w:t>cdg149</w:t>
    </w:r>
    <w:r w:rsidRPr="00F00BAF">
      <w:rPr>
        <w:rFonts w:cs="Arial"/>
        <w:i/>
        <w:iCs/>
        <w:color w:val="0070C0"/>
        <w:sz w:val="20"/>
        <w:szCs w:val="20"/>
        <w:lang w:val="en-US"/>
      </w:rPr>
      <w:t>@</w:t>
    </w:r>
    <w:r w:rsidRPr="00F00BAF">
      <w:rPr>
        <w:rFonts w:cs="Arial"/>
        <w:i/>
        <w:iCs/>
        <w:color w:val="0070C0"/>
        <w:sz w:val="20"/>
        <w:szCs w:val="20"/>
        <w:lang w:val="en-GB"/>
      </w:rPr>
      <w:t>abv.bg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5A57B0"/>
    <w:multiLevelType w:val="hybridMultilevel"/>
    <w:tmpl w:val="957AF530"/>
    <w:lvl w:ilvl="0" w:tplc="4AD0A254">
      <w:start w:val="1"/>
      <w:numFmt w:val="bullet"/>
      <w:lvlText w:val=""/>
      <w:lvlJc w:val="left"/>
      <w:pPr>
        <w:ind w:left="143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5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7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9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1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3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5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7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190" w:hanging="360"/>
      </w:pPr>
      <w:rPr>
        <w:rFonts w:ascii="Wingdings" w:hAnsi="Wingdings" w:hint="default"/>
      </w:rPr>
    </w:lvl>
  </w:abstractNum>
  <w:abstractNum w:abstractNumId="1" w15:restartNumberingAfterBreak="0">
    <w:nsid w:val="2CA02C8B"/>
    <w:multiLevelType w:val="hybridMultilevel"/>
    <w:tmpl w:val="106A0EFC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66D211A"/>
    <w:multiLevelType w:val="hybridMultilevel"/>
    <w:tmpl w:val="4498D628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3A791F"/>
    <w:multiLevelType w:val="hybridMultilevel"/>
    <w:tmpl w:val="99D28122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40552FA7"/>
    <w:multiLevelType w:val="hybridMultilevel"/>
    <w:tmpl w:val="99D28122"/>
    <w:lvl w:ilvl="0" w:tplc="0402000F">
      <w:start w:val="1"/>
      <w:numFmt w:val="decimal"/>
      <w:lvlText w:val="%1."/>
      <w:lvlJc w:val="left"/>
      <w:pPr>
        <w:ind w:left="1068" w:hanging="360"/>
      </w:pPr>
    </w:lvl>
    <w:lvl w:ilvl="1" w:tplc="04020019" w:tentative="1">
      <w:start w:val="1"/>
      <w:numFmt w:val="lowerLetter"/>
      <w:lvlText w:val="%2."/>
      <w:lvlJc w:val="left"/>
      <w:pPr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 w15:restartNumberingAfterBreak="0">
    <w:nsid w:val="54992F23"/>
    <w:multiLevelType w:val="hybridMultilevel"/>
    <w:tmpl w:val="2DA44644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D764695"/>
    <w:multiLevelType w:val="hybridMultilevel"/>
    <w:tmpl w:val="0DFE4996"/>
    <w:lvl w:ilvl="0" w:tplc="4AD0A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B67D49"/>
    <w:multiLevelType w:val="hybridMultilevel"/>
    <w:tmpl w:val="4A0C218A"/>
    <w:lvl w:ilvl="0" w:tplc="4AD0A254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98654970">
    <w:abstractNumId w:val="5"/>
  </w:num>
  <w:num w:numId="2" w16cid:durableId="708460529">
    <w:abstractNumId w:val="0"/>
  </w:num>
  <w:num w:numId="3" w16cid:durableId="812410736">
    <w:abstractNumId w:val="7"/>
  </w:num>
  <w:num w:numId="4" w16cid:durableId="1176766682">
    <w:abstractNumId w:val="1"/>
  </w:num>
  <w:num w:numId="5" w16cid:durableId="1905488608">
    <w:abstractNumId w:val="4"/>
  </w:num>
  <w:num w:numId="6" w16cid:durableId="2136824263">
    <w:abstractNumId w:val="3"/>
  </w:num>
  <w:num w:numId="7" w16cid:durableId="2071147185">
    <w:abstractNumId w:val="6"/>
  </w:num>
  <w:num w:numId="8" w16cid:durableId="525588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70"/>
  <w:drawingGridVerticalSpacing w:val="17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B6708"/>
    <w:rsid w:val="000A1C7D"/>
    <w:rsid w:val="000B3178"/>
    <w:rsid w:val="001210AA"/>
    <w:rsid w:val="00170385"/>
    <w:rsid w:val="00176180"/>
    <w:rsid w:val="001E3FA8"/>
    <w:rsid w:val="0020059C"/>
    <w:rsid w:val="0030154B"/>
    <w:rsid w:val="00356B22"/>
    <w:rsid w:val="003E0D57"/>
    <w:rsid w:val="003E3076"/>
    <w:rsid w:val="00404221"/>
    <w:rsid w:val="00473890"/>
    <w:rsid w:val="0048752D"/>
    <w:rsid w:val="00491A8E"/>
    <w:rsid w:val="004F7FE2"/>
    <w:rsid w:val="0051027F"/>
    <w:rsid w:val="00570F38"/>
    <w:rsid w:val="005A4541"/>
    <w:rsid w:val="005C1D56"/>
    <w:rsid w:val="00755DDE"/>
    <w:rsid w:val="00776463"/>
    <w:rsid w:val="007B2630"/>
    <w:rsid w:val="00821D77"/>
    <w:rsid w:val="00844010"/>
    <w:rsid w:val="008B1697"/>
    <w:rsid w:val="008B592B"/>
    <w:rsid w:val="00934FDB"/>
    <w:rsid w:val="00940135"/>
    <w:rsid w:val="009B6708"/>
    <w:rsid w:val="009D267F"/>
    <w:rsid w:val="009F37F3"/>
    <w:rsid w:val="00A14832"/>
    <w:rsid w:val="00A15DB7"/>
    <w:rsid w:val="00AB2CEC"/>
    <w:rsid w:val="00AD2EE0"/>
    <w:rsid w:val="00AD4AEF"/>
    <w:rsid w:val="00AF7B4C"/>
    <w:rsid w:val="00B3655D"/>
    <w:rsid w:val="00B37C0A"/>
    <w:rsid w:val="00B76BBD"/>
    <w:rsid w:val="00BA2224"/>
    <w:rsid w:val="00BE042D"/>
    <w:rsid w:val="00C03997"/>
    <w:rsid w:val="00CA5D05"/>
    <w:rsid w:val="00CE10E1"/>
    <w:rsid w:val="00D66EA2"/>
    <w:rsid w:val="00D71E97"/>
    <w:rsid w:val="00D813D8"/>
    <w:rsid w:val="00D85896"/>
    <w:rsid w:val="00D866A2"/>
    <w:rsid w:val="00DC340A"/>
    <w:rsid w:val="00E42365"/>
    <w:rsid w:val="00F04802"/>
    <w:rsid w:val="00F42D1D"/>
    <w:rsid w:val="00F6011B"/>
    <w:rsid w:val="00F629F0"/>
    <w:rsid w:val="00F65E35"/>
    <w:rsid w:val="00F80752"/>
    <w:rsid w:val="00FD6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97ED61"/>
  <w15:docId w15:val="{EB9D8A56-7085-4BB4-85D2-36BED99C86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6708"/>
    <w:pPr>
      <w:spacing w:after="160" w:line="256" w:lineRule="auto"/>
    </w:pPr>
    <w:rPr>
      <w:rFonts w:ascii="Calibri" w:eastAsia="Calibri" w:hAnsi="Calibri" w:cs="Times New Roman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B6708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9B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9B6708"/>
    <w:rPr>
      <w:rFonts w:ascii="Calibri" w:eastAsia="Calibri" w:hAnsi="Calibri" w:cs="Times New Roman"/>
      <w:lang w:val="en-US"/>
    </w:rPr>
  </w:style>
  <w:style w:type="paragraph" w:styleId="a6">
    <w:name w:val="footer"/>
    <w:basedOn w:val="a"/>
    <w:link w:val="a7"/>
    <w:uiPriority w:val="99"/>
    <w:unhideWhenUsed/>
    <w:rsid w:val="009B670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9B6708"/>
    <w:rPr>
      <w:rFonts w:ascii="Calibri" w:eastAsia="Calibri" w:hAnsi="Calibri" w:cs="Times New Roman"/>
      <w:lang w:val="en-US"/>
    </w:rPr>
  </w:style>
  <w:style w:type="paragraph" w:styleId="a8">
    <w:name w:val="Balloon Text"/>
    <w:basedOn w:val="a"/>
    <w:link w:val="a9"/>
    <w:uiPriority w:val="99"/>
    <w:semiHidden/>
    <w:unhideWhenUsed/>
    <w:rsid w:val="009B67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Изнесен текст Знак"/>
    <w:basedOn w:val="a0"/>
    <w:link w:val="a8"/>
    <w:uiPriority w:val="99"/>
    <w:semiHidden/>
    <w:rsid w:val="009B6708"/>
    <w:rPr>
      <w:rFonts w:ascii="Tahoma" w:eastAsia="Calibri" w:hAnsi="Tahoma" w:cs="Tahoma"/>
      <w:sz w:val="16"/>
      <w:szCs w:val="16"/>
      <w:lang w:val="en-US"/>
    </w:rPr>
  </w:style>
  <w:style w:type="paragraph" w:styleId="aa">
    <w:name w:val="Normal (Web)"/>
    <w:basedOn w:val="a"/>
    <w:uiPriority w:val="99"/>
    <w:unhideWhenUsed/>
    <w:rsid w:val="009B670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bg-BG" w:eastAsia="bg-BG"/>
    </w:rPr>
  </w:style>
  <w:style w:type="paragraph" w:styleId="ab">
    <w:name w:val="No Spacing"/>
    <w:uiPriority w:val="1"/>
    <w:qFormat/>
    <w:rsid w:val="009B6708"/>
    <w:pPr>
      <w:spacing w:after="0" w:line="240" w:lineRule="auto"/>
    </w:pPr>
    <w:rPr>
      <w:rFonts w:ascii="Calibri" w:eastAsia="Calibri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4</Pages>
  <Words>979</Words>
  <Characters>5585</Characters>
  <Application>Microsoft Office Word</Application>
  <DocSecurity>0</DocSecurity>
  <Lines>46</Lines>
  <Paragraphs>13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Zornicha</dc:creator>
  <cp:lastModifiedBy>2200004</cp:lastModifiedBy>
  <cp:revision>50</cp:revision>
  <dcterms:created xsi:type="dcterms:W3CDTF">2023-10-19T13:13:00Z</dcterms:created>
  <dcterms:modified xsi:type="dcterms:W3CDTF">2024-10-08T10:21:00Z</dcterms:modified>
</cp:coreProperties>
</file>