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40D13" w14:textId="77777777" w:rsidR="006164BD" w:rsidRPr="006164BD" w:rsidRDefault="006164BD" w:rsidP="006164BD">
      <w:pPr>
        <w:spacing w:after="0" w:line="256" w:lineRule="auto"/>
        <w:ind w:hanging="142"/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bg-BG"/>
          <w14:ligatures w14:val="none"/>
        </w:rPr>
        <w:t>УТВЪРЖДАВАМ:……………………..</w:t>
      </w:r>
    </w:p>
    <w:p w14:paraId="0E76562A" w14:textId="77777777" w:rsidR="006164BD" w:rsidRPr="006164BD" w:rsidRDefault="006164BD" w:rsidP="006164BD">
      <w:pPr>
        <w:spacing w:after="0" w:line="256" w:lineRule="auto"/>
        <w:ind w:left="48" w:firstLine="567"/>
        <w:rPr>
          <w:rFonts w:ascii="Times New Roman" w:eastAsia="Times New Roman" w:hAnsi="Times New Roman" w:cs="Times New Roman"/>
          <w:b/>
          <w:i/>
          <w:iCs/>
          <w:color w:val="000000"/>
          <w:kern w:val="0"/>
          <w:szCs w:val="22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i/>
          <w:iCs/>
          <w:color w:val="000000"/>
          <w:kern w:val="0"/>
          <w:szCs w:val="22"/>
          <w:lang w:eastAsia="bg-BG"/>
          <w14:ligatures w14:val="none"/>
        </w:rPr>
        <w:t xml:space="preserve">  Директор </w:t>
      </w:r>
    </w:p>
    <w:p w14:paraId="6CD44EF0" w14:textId="77777777" w:rsidR="006164BD" w:rsidRPr="006164BD" w:rsidRDefault="006164BD" w:rsidP="006164BD">
      <w:pPr>
        <w:spacing w:after="0" w:line="256" w:lineRule="auto"/>
        <w:rPr>
          <w:rFonts w:ascii="Times New Roman" w:eastAsia="Times New Roman" w:hAnsi="Times New Roman" w:cs="Times New Roman"/>
          <w:b/>
          <w:i/>
          <w:iCs/>
          <w:color w:val="000000"/>
          <w:kern w:val="0"/>
          <w:szCs w:val="22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bg-BG"/>
          <w14:ligatures w14:val="none"/>
        </w:rPr>
        <w:t>Заповед № 10/ 19.09.</w:t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szCs w:val="22"/>
          <w:lang w:val="en-US" w:eastAsia="bg-BG"/>
          <w14:ligatures w14:val="none"/>
        </w:rPr>
        <w:t>202</w:t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bg-BG"/>
          <w14:ligatures w14:val="none"/>
        </w:rPr>
        <w:t>4г.</w:t>
      </w:r>
    </w:p>
    <w:p w14:paraId="27E54A8B" w14:textId="77777777" w:rsidR="006164BD" w:rsidRPr="006164BD" w:rsidRDefault="006164BD" w:rsidP="006164BD">
      <w:pPr>
        <w:spacing w:after="0" w:line="256" w:lineRule="auto"/>
        <w:rPr>
          <w:rFonts w:ascii="Times New Roman" w:eastAsia="Times New Roman" w:hAnsi="Times New Roman" w:cs="Times New Roman"/>
          <w:b/>
          <w:i/>
          <w:iCs/>
          <w:color w:val="000000"/>
          <w:kern w:val="0"/>
          <w:szCs w:val="22"/>
          <w:lang w:eastAsia="bg-BG"/>
          <w14:ligatures w14:val="none"/>
        </w:rPr>
      </w:pPr>
    </w:p>
    <w:p w14:paraId="22698BFE" w14:textId="77777777" w:rsidR="006164BD" w:rsidRPr="006164BD" w:rsidRDefault="006164BD" w:rsidP="006164BD">
      <w:pPr>
        <w:spacing w:after="0" w:line="256" w:lineRule="auto"/>
        <w:rPr>
          <w:rFonts w:ascii="Times New Roman" w:eastAsia="Times New Roman" w:hAnsi="Times New Roman" w:cs="Times New Roman"/>
          <w:b/>
          <w:i/>
          <w:iCs/>
          <w:color w:val="000000"/>
          <w:kern w:val="0"/>
          <w:szCs w:val="22"/>
          <w:lang w:eastAsia="bg-BG"/>
          <w14:ligatures w14:val="none"/>
        </w:rPr>
      </w:pPr>
    </w:p>
    <w:p w14:paraId="462C4C6A" w14:textId="77777777" w:rsidR="006164BD" w:rsidRPr="006164BD" w:rsidRDefault="006164BD" w:rsidP="006164BD">
      <w:pPr>
        <w:spacing w:after="0" w:line="256" w:lineRule="auto"/>
        <w:rPr>
          <w:rFonts w:ascii="Times New Roman" w:eastAsia="Times New Roman" w:hAnsi="Times New Roman" w:cs="Times New Roman"/>
          <w:b/>
          <w:i/>
          <w:iCs/>
          <w:color w:val="000000"/>
          <w:kern w:val="0"/>
          <w:szCs w:val="22"/>
          <w:lang w:eastAsia="bg-BG"/>
          <w14:ligatures w14:val="none"/>
        </w:rPr>
      </w:pPr>
    </w:p>
    <w:p w14:paraId="2C7C60BE" w14:textId="77777777" w:rsidR="006164BD" w:rsidRPr="006164BD" w:rsidRDefault="006164BD" w:rsidP="006164BD">
      <w:pPr>
        <w:spacing w:after="0" w:line="256" w:lineRule="auto"/>
        <w:rPr>
          <w:rFonts w:ascii="Times New Roman" w:eastAsia="Times New Roman" w:hAnsi="Times New Roman" w:cs="Times New Roman"/>
          <w:b/>
          <w:i/>
          <w:iCs/>
          <w:color w:val="000000"/>
          <w:kern w:val="0"/>
          <w:szCs w:val="22"/>
          <w:lang w:eastAsia="bg-BG"/>
          <w14:ligatures w14:val="none"/>
        </w:rPr>
      </w:pPr>
    </w:p>
    <w:p w14:paraId="3A981185" w14:textId="77777777" w:rsidR="006164BD" w:rsidRPr="006164BD" w:rsidRDefault="006164BD" w:rsidP="006164BD">
      <w:pPr>
        <w:spacing w:after="0" w:line="256" w:lineRule="auto"/>
        <w:rPr>
          <w:rFonts w:ascii="Times New Roman" w:eastAsia="Times New Roman" w:hAnsi="Times New Roman" w:cs="Times New Roman"/>
          <w:b/>
          <w:i/>
          <w:iCs/>
          <w:color w:val="000000"/>
          <w:kern w:val="0"/>
          <w:szCs w:val="22"/>
          <w:lang w:eastAsia="bg-BG"/>
          <w14:ligatures w14:val="none"/>
        </w:rPr>
      </w:pPr>
    </w:p>
    <w:p w14:paraId="76E4F381" w14:textId="77777777" w:rsidR="006164BD" w:rsidRPr="006164BD" w:rsidRDefault="006164BD" w:rsidP="006164BD">
      <w:pPr>
        <w:spacing w:after="0" w:line="412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bg-BG"/>
          <w14:ligatures w14:val="none"/>
        </w:rPr>
        <w:t xml:space="preserve">ПРОГРАМА </w:t>
      </w:r>
    </w:p>
    <w:p w14:paraId="485E940C" w14:textId="77777777" w:rsidR="006164BD" w:rsidRPr="006164BD" w:rsidRDefault="006164BD" w:rsidP="006164BD">
      <w:pPr>
        <w:spacing w:after="0" w:line="412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bg-BG"/>
          <w14:ligatures w14:val="none"/>
        </w:rPr>
        <w:t xml:space="preserve">ЗА ПРЕВЕНЦИЯ НА РАННОТО НАПУСКАНЕ </w:t>
      </w:r>
    </w:p>
    <w:p w14:paraId="6F6277AF" w14:textId="77777777" w:rsidR="006164BD" w:rsidRPr="006164BD" w:rsidRDefault="006164BD" w:rsidP="006164BD">
      <w:pPr>
        <w:spacing w:after="0" w:line="412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bg-BG"/>
          <w14:ligatures w14:val="none"/>
        </w:rPr>
        <w:t xml:space="preserve">НА ДЕЦАТА ОТ ЗАДЪЛЖИТЕЛНО ПРЕДУЧИЛИЩНО ОБРАЗОВАНИЕ </w:t>
      </w:r>
    </w:p>
    <w:p w14:paraId="2F9660EC" w14:textId="77777777" w:rsidR="006164BD" w:rsidRPr="006164BD" w:rsidRDefault="006164BD" w:rsidP="006164BD">
      <w:pPr>
        <w:spacing w:after="0" w:line="412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bg-BG"/>
          <w14:ligatures w14:val="none"/>
        </w:rPr>
        <w:t xml:space="preserve">В ДЕТСКА ГРАДИНА №149 „ЗОРНИЦА“ </w:t>
      </w:r>
    </w:p>
    <w:p w14:paraId="37110A63" w14:textId="77777777" w:rsidR="006164BD" w:rsidRPr="006164BD" w:rsidRDefault="006164BD" w:rsidP="006164BD">
      <w:pPr>
        <w:spacing w:after="0" w:line="256" w:lineRule="auto"/>
        <w:ind w:right="48"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bg-BG"/>
          <w14:ligatures w14:val="none"/>
        </w:rPr>
      </w:pPr>
    </w:p>
    <w:p w14:paraId="23C84AD6" w14:textId="77777777" w:rsidR="006164BD" w:rsidRPr="006164BD" w:rsidRDefault="006164BD" w:rsidP="006164BD">
      <w:pPr>
        <w:spacing w:after="0" w:line="256" w:lineRule="auto"/>
        <w:ind w:right="48"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bg-BG"/>
          <w14:ligatures w14:val="none"/>
        </w:rPr>
      </w:pPr>
    </w:p>
    <w:p w14:paraId="55EBC989" w14:textId="77777777" w:rsidR="006164BD" w:rsidRPr="006164BD" w:rsidRDefault="006164BD" w:rsidP="006164BD">
      <w:pPr>
        <w:spacing w:after="0" w:line="256" w:lineRule="auto"/>
        <w:ind w:right="48"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bg-BG"/>
          <w14:ligatures w14:val="none"/>
        </w:rPr>
      </w:pPr>
    </w:p>
    <w:p w14:paraId="519F65C9" w14:textId="77777777" w:rsidR="006164BD" w:rsidRPr="006164BD" w:rsidRDefault="006164BD" w:rsidP="006164BD">
      <w:pPr>
        <w:spacing w:after="0" w:line="256" w:lineRule="auto"/>
        <w:ind w:right="48" w:firstLine="567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:lang w:eastAsia="bg-BG"/>
          <w14:ligatures w14:val="none"/>
        </w:rPr>
      </w:pPr>
    </w:p>
    <w:p w14:paraId="6B10A1C4" w14:textId="77777777" w:rsidR="006164BD" w:rsidRPr="006164BD" w:rsidRDefault="006164BD" w:rsidP="006164BD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</w:pP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Програмата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е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създаден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основание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чл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. 263,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ал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. 1, т. 8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от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Закона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за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предучилищното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и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училищното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образование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и е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приета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от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Педагогическия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съвет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№</w:t>
      </w:r>
      <w:r w:rsidRPr="006164BD">
        <w:rPr>
          <w:rFonts w:ascii="Times New Roman" w:eastAsia="Calibri" w:hAnsi="Times New Roman" w:cs="Times New Roman"/>
          <w:kern w:val="0"/>
          <w:lang w:bidi="en-US"/>
          <w14:ligatures w14:val="none"/>
        </w:rPr>
        <w:t>1</w:t>
      </w:r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1</w:t>
      </w:r>
      <w:r w:rsidRPr="006164BD">
        <w:rPr>
          <w:rFonts w:ascii="Times New Roman" w:eastAsia="Calibri" w:hAnsi="Times New Roman" w:cs="Times New Roman"/>
          <w:kern w:val="0"/>
          <w:lang w:bidi="en-US"/>
          <w14:ligatures w14:val="none"/>
        </w:rPr>
        <w:t>9</w:t>
      </w:r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.09.202</w:t>
      </w:r>
      <w:r w:rsidRPr="006164BD">
        <w:rPr>
          <w:rFonts w:ascii="Times New Roman" w:eastAsia="Calibri" w:hAnsi="Times New Roman" w:cs="Times New Roman"/>
          <w:kern w:val="0"/>
          <w:lang w:bidi="en-US"/>
          <w14:ligatures w14:val="none"/>
        </w:rPr>
        <w:t>4</w:t>
      </w:r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г.</w:t>
      </w:r>
    </w:p>
    <w:p w14:paraId="781ABC8F" w14:textId="77777777" w:rsidR="006164BD" w:rsidRPr="006164BD" w:rsidRDefault="006164BD" w:rsidP="006164B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</w:pP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Настоящата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програма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е в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съответствие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с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целите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,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залегнали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в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националните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политики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по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превенция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ранното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напускане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образователната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система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и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комплекса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от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мерки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правителството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в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областта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образованието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и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социално-икономическото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развитие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.</w:t>
      </w:r>
    </w:p>
    <w:p w14:paraId="34C0AA91" w14:textId="77777777" w:rsidR="006164BD" w:rsidRPr="006164BD" w:rsidRDefault="006164BD" w:rsidP="006164B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</w:pP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Водещи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стратегически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документи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при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изготвяне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програмата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ДГ „</w:t>
      </w:r>
      <w:r w:rsidRPr="006164BD">
        <w:rPr>
          <w:rFonts w:ascii="Times New Roman" w:eastAsia="Calibri" w:hAnsi="Times New Roman" w:cs="Times New Roman"/>
          <w:kern w:val="0"/>
          <w:lang w:bidi="en-US"/>
          <w14:ligatures w14:val="none"/>
        </w:rPr>
        <w:t>Зорница</w:t>
      </w:r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”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за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превенция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ранното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напускане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на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образователната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 xml:space="preserve"> </w:t>
      </w:r>
      <w:proofErr w:type="spellStart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система</w:t>
      </w:r>
      <w:proofErr w:type="spellEnd"/>
      <w:r w:rsidRPr="006164BD">
        <w:rPr>
          <w:rFonts w:ascii="Times New Roman" w:eastAsia="Calibri" w:hAnsi="Times New Roman" w:cs="Times New Roman"/>
          <w:kern w:val="0"/>
          <w:lang w:val="en-US" w:bidi="en-US"/>
          <w14:ligatures w14:val="none"/>
        </w:rPr>
        <w:t>:</w:t>
      </w:r>
    </w:p>
    <w:p w14:paraId="5E5C56D0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13616333" wp14:editId="1A274830">
            <wp:extent cx="104775" cy="95250"/>
            <wp:effectExtent l="0" t="0" r="9525" b="0"/>
            <wp:docPr id="17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Стратегия за намаляване дела на преждевременно напусналите образователната система (2013 - 2020)</w:t>
      </w:r>
    </w:p>
    <w:p w14:paraId="177B571C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700916CD" wp14:editId="27BCAD9C">
            <wp:extent cx="104775" cy="104775"/>
            <wp:effectExtent l="0" t="0" r="9525" b="9525"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План за изпълнение на стратегията за намаляване дела на преждевременно напусналите образователната система (2013- 2020)</w:t>
      </w:r>
    </w:p>
    <w:p w14:paraId="71C99613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0C5D0C52" wp14:editId="68AE66AD">
            <wp:extent cx="104775" cy="104775"/>
            <wp:effectExtent l="0" t="0" r="9525" b="9525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Стратегия за образователна интеграция на деца и ученици от етническите малцинства (2015 - 2020)</w:t>
      </w:r>
    </w:p>
    <w:p w14:paraId="5D8F4CFD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05A5E03B" wp14:editId="4797E1B1">
            <wp:extent cx="104775" cy="104775"/>
            <wp:effectExtent l="0" t="0" r="9525" b="9525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План за действие по изпълнение на националната стратегия за образователната интеграция на ученическите </w:t>
      </w:r>
      <w:r w:rsidRPr="006164BD">
        <w:rPr>
          <w:rFonts w:ascii="Times New Roman" w:eastAsia="Times New Roman" w:hAnsi="Times New Roman" w:cs="Times New Roman"/>
          <w:noProof/>
          <w:color w:val="000000"/>
          <w:kern w:val="0"/>
          <w:szCs w:val="22"/>
          <w:lang w:eastAsia="bg-BG"/>
          <w14:ligatures w14:val="none"/>
        </w:rPr>
        <w:drawing>
          <wp:anchor distT="0" distB="0" distL="114300" distR="114300" simplePos="0" relativeHeight="251659264" behindDoc="0" locked="0" layoutInCell="1" allowOverlap="0" wp14:anchorId="28BA2E3A" wp14:editId="098C2244">
            <wp:simplePos x="0" y="0"/>
            <wp:positionH relativeFrom="page">
              <wp:posOffset>719455</wp:posOffset>
            </wp:positionH>
            <wp:positionV relativeFrom="page">
              <wp:posOffset>1749425</wp:posOffset>
            </wp:positionV>
            <wp:extent cx="3175" cy="3175"/>
            <wp:effectExtent l="0" t="0" r="0" b="0"/>
            <wp:wrapSquare wrapText="bothSides"/>
            <wp:docPr id="18" name="Картин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>малцинства (2015 - 2020 )</w:t>
      </w:r>
    </w:p>
    <w:p w14:paraId="5D8969F0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600B5136" wp14:editId="2D375B89">
            <wp:extent cx="104775" cy="95250"/>
            <wp:effectExtent l="0" t="0" r="9525" b="0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Национална стратегия за насърчаване и повишаване на грамотността (2014 - 2020)</w:t>
      </w:r>
    </w:p>
    <w:p w14:paraId="7BB208D5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3FBF6538" wp14:editId="2C9AF601">
            <wp:extent cx="104775" cy="104775"/>
            <wp:effectExtent l="0" t="0" r="9525" b="9525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Национална стратегия за учене през целия живот за периода 2014 - 2020 година</w:t>
      </w:r>
    </w:p>
    <w:p w14:paraId="7809BBC0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4FDC43FA" wp14:editId="5028AFD3">
            <wp:extent cx="104775" cy="104775"/>
            <wp:effectExtent l="0" t="0" r="9525" b="9525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Рамкова програма за интегриране на ромите в българското общество [2010 - 2020 г.;</w:t>
      </w:r>
    </w:p>
    <w:p w14:paraId="2874B601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noProof/>
          <w:color w:val="000000"/>
          <w:kern w:val="0"/>
          <w:szCs w:val="22"/>
          <w:lang w:eastAsia="bg-BG"/>
          <w14:ligatures w14:val="none"/>
        </w:rPr>
        <w:drawing>
          <wp:inline distT="0" distB="0" distL="0" distR="0" wp14:anchorId="43EE21F8" wp14:editId="219A0BA6">
            <wp:extent cx="104775" cy="95250"/>
            <wp:effectExtent l="0" t="0" r="9525" b="0"/>
            <wp:docPr id="1588106476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Национална стратегия на Р България за интегриране на ромите [2012 - 2020 г./;</w:t>
      </w:r>
    </w:p>
    <w:p w14:paraId="20770494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2DBDB001" wp14:editId="6115E1E4">
            <wp:extent cx="104775" cy="104775"/>
            <wp:effectExtent l="0" t="0" r="9525" b="9525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Конвенцията за борба срещу дискриминацията в областта на образованието;</w:t>
      </w:r>
    </w:p>
    <w:p w14:paraId="10F76ECC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1F87C544" wp14:editId="36A78896">
            <wp:extent cx="104775" cy="95250"/>
            <wp:effectExtent l="0" t="0" r="9525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Закон за предучилищното и училищно образование;</w:t>
      </w:r>
    </w:p>
    <w:p w14:paraId="7F623117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noProof/>
          <w:color w:val="000000"/>
          <w:kern w:val="0"/>
          <w:lang w:eastAsia="bg-BG"/>
          <w14:ligatures w14:val="none"/>
        </w:rPr>
        <w:lastRenderedPageBreak/>
        <w:drawing>
          <wp:inline distT="0" distB="0" distL="0" distR="0" wp14:anchorId="542FB5E3" wp14:editId="4561A5AC">
            <wp:extent cx="104775" cy="104775"/>
            <wp:effectExtent l="0" t="0" r="9525" b="9525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Наредба за приобщаващото образование;</w:t>
      </w:r>
    </w:p>
    <w:p w14:paraId="75024D44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noProof/>
          <w:color w:val="000000"/>
          <w:kern w:val="0"/>
          <w:szCs w:val="22"/>
          <w:lang w:eastAsia="bg-BG"/>
          <w14:ligatures w14:val="none"/>
        </w:rPr>
        <w:drawing>
          <wp:inline distT="0" distB="0" distL="0" distR="0" wp14:anchorId="4E1D9A04" wp14:editId="60AA5FD2">
            <wp:extent cx="104775" cy="104775"/>
            <wp:effectExtent l="0" t="0" r="9525" b="9525"/>
            <wp:docPr id="74467280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 xml:space="preserve"> Закон за младежта;</w:t>
      </w:r>
    </w:p>
    <w:p w14:paraId="745B2B1A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noProof/>
          <w:color w:val="000000"/>
          <w:kern w:val="0"/>
          <w:szCs w:val="22"/>
          <w:lang w:eastAsia="bg-BG"/>
          <w14:ligatures w14:val="none"/>
        </w:rPr>
        <w:drawing>
          <wp:inline distT="0" distB="0" distL="0" distR="0" wp14:anchorId="032AE95D" wp14:editId="204741BF">
            <wp:extent cx="104775" cy="104775"/>
            <wp:effectExtent l="0" t="0" r="9525" b="9525"/>
            <wp:docPr id="163295100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>Национална стратегия за намаляване на бедността и насърчаване на социалното включване до 2020 г.;</w:t>
      </w:r>
    </w:p>
    <w:p w14:paraId="689178F5" w14:textId="77777777" w:rsidR="006164BD" w:rsidRPr="006164BD" w:rsidRDefault="006164BD" w:rsidP="006164BD">
      <w:pPr>
        <w:spacing w:after="0" w:line="276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</w:p>
    <w:p w14:paraId="2FDA3A3A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В Стратегията за намаляване дела на преждевременно напусналите образователната система (2013 — 2020), преждевременното напускане на училище е дефинирано като сложно явление, което оказва сериозно влияние върху индивидуалните съдби на пряко засегнатите и благосъстоянието на техните семейства, върху възможностите за развитие на техните общности и върху цялостното социалноикономическо развитие на една страна в средносрочен и дългосрочен план.</w:t>
      </w:r>
    </w:p>
    <w:p w14:paraId="61F89A23" w14:textId="77777777" w:rsidR="006164BD" w:rsidRPr="006164BD" w:rsidRDefault="006164BD" w:rsidP="006164BD">
      <w:pPr>
        <w:spacing w:after="0" w:line="276" w:lineRule="auto"/>
        <w:ind w:left="57" w:right="77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Превенцията и преодоляването на проблема изисква интегрирана политика и ангажираност на всички сектори и институции, свързани с образованието и с личностното развитие на децата хора в България.</w:t>
      </w:r>
    </w:p>
    <w:p w14:paraId="193E0D1B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 xml:space="preserve">Необходими са широкообхватни мерки, насочени към осигуряване на: успешен преход между различните степени на образование, гъвкави и успешни възможности за преждевременно напусналите да продължат обучението си в системата на предучилищното и училищното образование с цел придобиване на ключови компетентности, разнообразни форми на обучение, признаване и валидиране. на резултати от неформално обучение и </w:t>
      </w:r>
      <w:proofErr w:type="spellStart"/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информално</w:t>
      </w:r>
      <w:proofErr w:type="spellEnd"/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 xml:space="preserve"> учене, добра координация между институциите от няколко различни сектора на всяко ниво на управление — национално, регионално, местно и на ниво детска градина.</w:t>
      </w:r>
    </w:p>
    <w:p w14:paraId="7C8976DB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Един от факторите за преждевременно напускане на образователната система наложи въвеждането на единен Механизъм за противодействие на училищния тормоз, който има за цел да подпомогне образователните институции в усилия им за справяне с това явление.</w:t>
      </w:r>
    </w:p>
    <w:p w14:paraId="40A1BCA6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</w:p>
    <w:p w14:paraId="17CF0758" w14:textId="77777777" w:rsidR="006164BD" w:rsidRPr="006164BD" w:rsidRDefault="006164BD" w:rsidP="006164BD">
      <w:pPr>
        <w:spacing w:after="0" w:line="276" w:lineRule="auto"/>
        <w:ind w:left="370" w:firstLine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bCs/>
          <w:color w:val="000000"/>
          <w:kern w:val="0"/>
          <w:lang w:eastAsia="bg-BG"/>
          <w14:ligatures w14:val="none"/>
        </w:rPr>
        <w:t>РИСКОВЕ:</w:t>
      </w:r>
    </w:p>
    <w:p w14:paraId="7C59890A" w14:textId="77777777" w:rsidR="006164BD" w:rsidRPr="006164BD" w:rsidRDefault="006164BD" w:rsidP="006164BD">
      <w:pPr>
        <w:spacing w:after="0" w:line="276" w:lineRule="auto"/>
        <w:ind w:left="57" w:right="77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 xml:space="preserve">Преждевременното напускане на детска градина, а в последствие и училище води още до нарастване на рисковете от социално изключване, застрашава сигурността и стабилността на обществото и е предпоставка за влошаване на качеството на живот на сегашното и на следващите поколения. Здравният статус и достъпът до ресурси и услуги, които могат да осигурят по- добър стандарт и продължителност на живота в добро здраве и благосъстояние, са в пряка зависимост от получената по-висока степен на образование. Посочените последствия са показателни за мащаба и степента на негативното влияние на преждевременното напускане на образователните институции върху индивидуалните съдби на пряко засегнатите и благосъстоянието на техните семейства, върху възможностите за развитие на техните общности и върху цялостното социално-икономическо развитие на страната в средносрочен и дългосрочен план, поради което данните за дела на преждевременно напусналите образователната система в България не трябва да успокояват, а да насърчават изпълнението на всеобхватна и интегрирана </w:t>
      </w: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lastRenderedPageBreak/>
        <w:t>политика за превенция на явлението, както и за неговото преодоляване там, където съществува.</w:t>
      </w:r>
      <w:r w:rsidRPr="006164BD">
        <w:rPr>
          <w:rFonts w:ascii="Times New Roman" w:eastAsia="Times New Roman" w:hAnsi="Times New Roman" w:cs="Times New Roman"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68B1EF43" wp14:editId="0D34DAFF">
            <wp:extent cx="9525" cy="9525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B4F2E" w14:textId="77777777" w:rsidR="006164BD" w:rsidRPr="006164BD" w:rsidRDefault="006164BD" w:rsidP="006164BD">
      <w:pPr>
        <w:spacing w:after="0" w:line="276" w:lineRule="auto"/>
        <w:ind w:left="33" w:firstLine="567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При изготвянето на програмата се отчитат:</w:t>
      </w:r>
    </w:p>
    <w:p w14:paraId="0B4945A5" w14:textId="77777777" w:rsidR="006164BD" w:rsidRPr="006164BD" w:rsidRDefault="006164BD" w:rsidP="006164BD">
      <w:pPr>
        <w:numPr>
          <w:ilvl w:val="0"/>
          <w:numId w:val="1"/>
        </w:numPr>
        <w:spacing w:after="0" w:line="276" w:lineRule="auto"/>
        <w:ind w:left="851" w:right="9" w:firstLine="283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Ролята на цялата система от участници и взаимоотношенията помежду им, като се признава ролята на всяка от заинтересованите страни;</w:t>
      </w:r>
    </w:p>
    <w:p w14:paraId="15018BAF" w14:textId="77777777" w:rsidR="006164BD" w:rsidRPr="006164BD" w:rsidRDefault="006164BD" w:rsidP="006164BD">
      <w:pPr>
        <w:numPr>
          <w:ilvl w:val="0"/>
          <w:numId w:val="1"/>
        </w:numPr>
        <w:spacing w:after="0" w:line="276" w:lineRule="auto"/>
        <w:ind w:left="851" w:right="9" w:firstLine="283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Сътрудничество в образователните институции за насърчаване на позитивната нагласа, работата в екип в рамките на общността в детската градина;</w:t>
      </w:r>
    </w:p>
    <w:p w14:paraId="775869A6" w14:textId="77777777" w:rsidR="006164BD" w:rsidRPr="006164BD" w:rsidRDefault="006164BD" w:rsidP="006164BD">
      <w:pPr>
        <w:numPr>
          <w:ilvl w:val="0"/>
          <w:numId w:val="1"/>
        </w:numPr>
        <w:spacing w:after="0" w:line="276" w:lineRule="auto"/>
        <w:ind w:left="851" w:right="9" w:firstLine="283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Координираните мерки на всички нива;</w:t>
      </w:r>
    </w:p>
    <w:p w14:paraId="15DA0489" w14:textId="77777777" w:rsidR="006164BD" w:rsidRPr="006164BD" w:rsidRDefault="006164BD" w:rsidP="006164BD">
      <w:pPr>
        <w:numPr>
          <w:ilvl w:val="0"/>
          <w:numId w:val="1"/>
        </w:numPr>
        <w:spacing w:after="0" w:line="276" w:lineRule="auto"/>
        <w:ind w:left="851" w:right="9" w:firstLine="283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Проследяване на напредъка на ниво детска градина.</w:t>
      </w:r>
    </w:p>
    <w:p w14:paraId="67ECBFBA" w14:textId="77777777" w:rsidR="006164BD" w:rsidRPr="006164BD" w:rsidRDefault="006164BD" w:rsidP="006164BD">
      <w:pPr>
        <w:spacing w:after="0" w:line="276" w:lineRule="auto"/>
        <w:ind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Настоящата Програма конкретизира изброените стратегическите и нормативни документи в три основни направления:</w:t>
      </w:r>
    </w:p>
    <w:p w14:paraId="0084391C" w14:textId="77777777" w:rsidR="006164BD" w:rsidRPr="006164BD" w:rsidRDefault="006164BD" w:rsidP="006164BD">
      <w:pPr>
        <w:spacing w:after="0" w:line="276" w:lineRule="auto"/>
        <w:ind w:left="1418" w:right="9" w:hanging="284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1. Превенция на преждевременното напускане на деца от ДГ „Зорница”  чрез:</w:t>
      </w:r>
    </w:p>
    <w:p w14:paraId="6B8FA848" w14:textId="77777777" w:rsidR="006164BD" w:rsidRPr="006164BD" w:rsidRDefault="006164BD" w:rsidP="006164BD">
      <w:pPr>
        <w:numPr>
          <w:ilvl w:val="0"/>
          <w:numId w:val="2"/>
        </w:numPr>
        <w:spacing w:after="0" w:line="276" w:lineRule="auto"/>
        <w:ind w:left="1418" w:right="9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анализ на причините, водещи до отпадане от детска градина и напускане на образователната система;</w:t>
      </w:r>
    </w:p>
    <w:p w14:paraId="0137CC72" w14:textId="77777777" w:rsidR="006164BD" w:rsidRPr="006164BD" w:rsidRDefault="006164BD" w:rsidP="006164BD">
      <w:pPr>
        <w:numPr>
          <w:ilvl w:val="0"/>
          <w:numId w:val="2"/>
        </w:numPr>
        <w:spacing w:after="0" w:line="276" w:lineRule="auto"/>
        <w:ind w:left="1418" w:right="9" w:hanging="284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идентифициране на рисковите фактори за преждевременното напускане на детска градина с оглед ограничаване на последиците от тях;</w:t>
      </w:r>
    </w:p>
    <w:p w14:paraId="54AADAD9" w14:textId="77777777" w:rsidR="006164BD" w:rsidRPr="006164BD" w:rsidRDefault="006164BD" w:rsidP="006164BD">
      <w:pPr>
        <w:numPr>
          <w:ilvl w:val="0"/>
          <w:numId w:val="2"/>
        </w:numPr>
        <w:spacing w:after="0" w:line="276" w:lineRule="auto"/>
        <w:ind w:left="1418" w:right="9" w:hanging="284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плануване на политики и мерки за преодоляване на рисковите фактори от отпадане.</w:t>
      </w:r>
    </w:p>
    <w:p w14:paraId="399AA1D5" w14:textId="77777777" w:rsidR="006164BD" w:rsidRPr="006164BD" w:rsidRDefault="006164BD" w:rsidP="006164BD">
      <w:pPr>
        <w:numPr>
          <w:ilvl w:val="0"/>
          <w:numId w:val="3"/>
        </w:numPr>
        <w:spacing w:after="0" w:line="276" w:lineRule="auto"/>
        <w:ind w:left="1418" w:right="9" w:hanging="284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Интервенция срещу преждевременното напускане на детска градина чрез:</w:t>
      </w:r>
    </w:p>
    <w:p w14:paraId="7C3F3600" w14:textId="77777777" w:rsidR="006164BD" w:rsidRPr="006164BD" w:rsidRDefault="006164BD" w:rsidP="006164BD">
      <w:pPr>
        <w:numPr>
          <w:ilvl w:val="0"/>
          <w:numId w:val="4"/>
        </w:numPr>
        <w:spacing w:after="0" w:line="276" w:lineRule="auto"/>
        <w:ind w:left="1418" w:right="9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повишаване участието и ангажираността на родителите.</w:t>
      </w:r>
    </w:p>
    <w:p w14:paraId="2007A519" w14:textId="77777777" w:rsidR="006164BD" w:rsidRPr="006164BD" w:rsidRDefault="006164BD" w:rsidP="006164BD">
      <w:pPr>
        <w:spacing w:after="0" w:line="276" w:lineRule="auto"/>
        <w:ind w:left="1418" w:right="9" w:hanging="284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З. Политики за компенсиране на ефекта от преждевременното напускане на детска градина:</w:t>
      </w:r>
    </w:p>
    <w:p w14:paraId="605576BD" w14:textId="77777777" w:rsidR="006164BD" w:rsidRPr="006164BD" w:rsidRDefault="006164BD" w:rsidP="006164BD">
      <w:pPr>
        <w:numPr>
          <w:ilvl w:val="0"/>
          <w:numId w:val="5"/>
        </w:numPr>
        <w:spacing w:after="0" w:line="276" w:lineRule="auto"/>
        <w:ind w:left="1418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Създаване на подходящи условия за реинтегриране в образователната система на преждевременно напусналите я.</w:t>
      </w:r>
    </w:p>
    <w:p w14:paraId="49B91583" w14:textId="77777777" w:rsidR="006164BD" w:rsidRPr="006164BD" w:rsidRDefault="006164BD" w:rsidP="006164BD">
      <w:pPr>
        <w:numPr>
          <w:ilvl w:val="0"/>
          <w:numId w:val="5"/>
        </w:numPr>
        <w:spacing w:after="0" w:line="276" w:lineRule="auto"/>
        <w:ind w:left="1418" w:right="9" w:hanging="284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Завръщане на преждевременно напусналите детска градина към формалната система на образование и обучение чрез използването на различни форми на обучение: почасова, самостоятелна;</w:t>
      </w:r>
    </w:p>
    <w:p w14:paraId="5C7B2F29" w14:textId="77777777" w:rsidR="006164BD" w:rsidRPr="006164BD" w:rsidRDefault="006164BD" w:rsidP="006164BD">
      <w:pPr>
        <w:numPr>
          <w:ilvl w:val="0"/>
          <w:numId w:val="5"/>
        </w:numPr>
        <w:spacing w:after="0" w:line="276" w:lineRule="auto"/>
        <w:ind w:left="1418" w:right="9" w:hanging="284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популяризиране на възможностите за обучение по интереси в клубове, библиотеки, читалища.</w:t>
      </w:r>
    </w:p>
    <w:p w14:paraId="7CCD194C" w14:textId="77777777" w:rsidR="006164BD" w:rsidRPr="006164BD" w:rsidRDefault="006164BD" w:rsidP="006164BD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</w:p>
    <w:p w14:paraId="63507DE8" w14:textId="77777777" w:rsidR="006164BD" w:rsidRPr="006164BD" w:rsidRDefault="006164BD" w:rsidP="006164BD">
      <w:pPr>
        <w:spacing w:after="0" w:line="276" w:lineRule="auto"/>
        <w:ind w:left="33" w:firstLine="567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</w:p>
    <w:p w14:paraId="21FB0C84" w14:textId="77777777" w:rsidR="006164BD" w:rsidRPr="006164BD" w:rsidRDefault="006164BD" w:rsidP="006164BD">
      <w:pPr>
        <w:spacing w:after="0" w:line="276" w:lineRule="auto"/>
        <w:ind w:left="33" w:firstLine="567"/>
        <w:rPr>
          <w:rFonts w:ascii="Times New Roman" w:eastAsia="Times New Roman" w:hAnsi="Times New Roman" w:cs="Times New Roman"/>
          <w:b/>
          <w:bCs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b/>
          <w:bCs/>
          <w:color w:val="000000"/>
          <w:kern w:val="0"/>
          <w:lang w:eastAsia="bg-BG"/>
          <w14:ligatures w14:val="none"/>
        </w:rPr>
        <w:t>ПРИЧИНИ ЗА ОТПАДАНЕ:</w:t>
      </w:r>
    </w:p>
    <w:p w14:paraId="371BF89F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Причините за преждевременното напускане на детска градина могат да бъдат класифицирани в няколко основни категории.</w:t>
      </w:r>
    </w:p>
    <w:p w14:paraId="471DCF57" w14:textId="77777777" w:rsidR="006164BD" w:rsidRPr="006164BD" w:rsidRDefault="006164BD" w:rsidP="006164BD">
      <w:pPr>
        <w:numPr>
          <w:ilvl w:val="0"/>
          <w:numId w:val="6"/>
        </w:numPr>
        <w:spacing w:after="0" w:line="276" w:lineRule="auto"/>
        <w:ind w:left="801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Икономически причини;</w:t>
      </w:r>
    </w:p>
    <w:p w14:paraId="5DA825CE" w14:textId="77777777" w:rsidR="006164BD" w:rsidRPr="006164BD" w:rsidRDefault="006164BD" w:rsidP="006164BD">
      <w:pPr>
        <w:numPr>
          <w:ilvl w:val="0"/>
          <w:numId w:val="6"/>
        </w:numPr>
        <w:spacing w:after="0" w:line="276" w:lineRule="auto"/>
        <w:ind w:left="801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Социални причини;</w:t>
      </w:r>
    </w:p>
    <w:p w14:paraId="16BF2A94" w14:textId="77777777" w:rsidR="006164BD" w:rsidRPr="006164BD" w:rsidRDefault="006164BD" w:rsidP="006164BD">
      <w:pPr>
        <w:spacing w:after="0" w:line="276" w:lineRule="auto"/>
        <w:ind w:left="556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 xml:space="preserve">    З.         Образователни причини;</w:t>
      </w:r>
    </w:p>
    <w:p w14:paraId="3ED121F8" w14:textId="77777777" w:rsidR="006164BD" w:rsidRPr="006164BD" w:rsidRDefault="006164BD" w:rsidP="006164BD">
      <w:pPr>
        <w:numPr>
          <w:ilvl w:val="0"/>
          <w:numId w:val="7"/>
        </w:numPr>
        <w:spacing w:after="0" w:line="276" w:lineRule="auto"/>
        <w:ind w:left="796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Етнокултурни причини;</w:t>
      </w:r>
    </w:p>
    <w:p w14:paraId="7810F564" w14:textId="77777777" w:rsidR="006164BD" w:rsidRPr="006164BD" w:rsidRDefault="006164BD" w:rsidP="006164BD">
      <w:pPr>
        <w:numPr>
          <w:ilvl w:val="0"/>
          <w:numId w:val="7"/>
        </w:numPr>
        <w:spacing w:after="0" w:line="276" w:lineRule="auto"/>
        <w:ind w:left="796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Институционални причини;</w:t>
      </w:r>
    </w:p>
    <w:p w14:paraId="3DA2F66A" w14:textId="77777777" w:rsidR="006164BD" w:rsidRPr="006164BD" w:rsidRDefault="006164BD" w:rsidP="006164BD">
      <w:pPr>
        <w:numPr>
          <w:ilvl w:val="0"/>
          <w:numId w:val="7"/>
        </w:numPr>
        <w:spacing w:after="0" w:line="276" w:lineRule="auto"/>
        <w:ind w:left="796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lastRenderedPageBreak/>
        <w:t>Причини, свързани със здравния статус;</w:t>
      </w:r>
    </w:p>
    <w:p w14:paraId="2FD4085E" w14:textId="77777777" w:rsidR="006164BD" w:rsidRPr="006164BD" w:rsidRDefault="006164BD" w:rsidP="006164BD">
      <w:pPr>
        <w:spacing w:after="0" w:line="276" w:lineRule="auto"/>
        <w:ind w:left="-5" w:firstLine="567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Социално-икономически причини:</w:t>
      </w:r>
    </w:p>
    <w:p w14:paraId="7451B90A" w14:textId="77777777" w:rsidR="006164BD" w:rsidRPr="006164BD" w:rsidRDefault="006164BD" w:rsidP="006164BD">
      <w:pPr>
        <w:numPr>
          <w:ilvl w:val="1"/>
          <w:numId w:val="7"/>
        </w:numPr>
        <w:spacing w:after="0" w:line="240" w:lineRule="auto"/>
        <w:ind w:left="1784" w:right="9" w:hanging="650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затрудненията при усвояване на образователния материал, адаптиране към дневния режим на детската градина;</w:t>
      </w:r>
    </w:p>
    <w:p w14:paraId="7E34ABFD" w14:textId="77777777" w:rsidR="006164BD" w:rsidRPr="006164BD" w:rsidRDefault="006164BD" w:rsidP="006164BD">
      <w:pPr>
        <w:numPr>
          <w:ilvl w:val="1"/>
          <w:numId w:val="7"/>
        </w:numPr>
        <w:spacing w:after="0" w:line="240" w:lineRule="auto"/>
        <w:ind w:left="1784" w:right="9" w:hanging="650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слаб интерес към дейностите в детската градина и произтичащото от тях желание/нежелание да се посещава детската градина;</w:t>
      </w:r>
    </w:p>
    <w:p w14:paraId="45B716C0" w14:textId="77777777" w:rsidR="006164BD" w:rsidRPr="006164BD" w:rsidRDefault="006164BD" w:rsidP="006164BD">
      <w:pPr>
        <w:numPr>
          <w:ilvl w:val="1"/>
          <w:numId w:val="7"/>
        </w:numPr>
        <w:spacing w:after="0" w:line="240" w:lineRule="auto"/>
        <w:ind w:left="1784" w:right="9" w:hanging="650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ниските доходи — невъзможност за покриване на разходите;</w:t>
      </w:r>
    </w:p>
    <w:p w14:paraId="1BF097BF" w14:textId="77777777" w:rsidR="006164BD" w:rsidRPr="006164BD" w:rsidRDefault="006164BD" w:rsidP="006164BD">
      <w:pPr>
        <w:spacing w:after="0" w:line="240" w:lineRule="auto"/>
        <w:ind w:left="1784" w:hanging="650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Образователните причини:</w:t>
      </w:r>
    </w:p>
    <w:p w14:paraId="77FA459D" w14:textId="77777777" w:rsidR="006164BD" w:rsidRPr="006164BD" w:rsidRDefault="006164BD" w:rsidP="006164BD">
      <w:pPr>
        <w:numPr>
          <w:ilvl w:val="1"/>
          <w:numId w:val="7"/>
        </w:numPr>
        <w:spacing w:after="0" w:line="240" w:lineRule="auto"/>
        <w:ind w:left="1784" w:right="9" w:hanging="650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наличие на конфликтни отношения с деца и/или педагози и др.;</w:t>
      </w:r>
    </w:p>
    <w:p w14:paraId="574D7FF6" w14:textId="77777777" w:rsidR="006164BD" w:rsidRPr="006164BD" w:rsidRDefault="006164BD" w:rsidP="006164BD">
      <w:pPr>
        <w:spacing w:after="0" w:line="240" w:lineRule="auto"/>
        <w:ind w:left="1784" w:hanging="650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Етнокултурни причини:</w:t>
      </w:r>
    </w:p>
    <w:p w14:paraId="5332D7CF" w14:textId="77777777" w:rsidR="006164BD" w:rsidRPr="006164BD" w:rsidRDefault="006164BD" w:rsidP="006164BD">
      <w:pPr>
        <w:numPr>
          <w:ilvl w:val="1"/>
          <w:numId w:val="7"/>
        </w:numPr>
        <w:spacing w:after="0" w:line="240" w:lineRule="auto"/>
        <w:ind w:left="1784" w:right="9" w:hanging="650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по-ниска ценност на образованието;</w:t>
      </w:r>
    </w:p>
    <w:p w14:paraId="608DF910" w14:textId="77777777" w:rsidR="006164BD" w:rsidRPr="006164BD" w:rsidRDefault="006164BD" w:rsidP="006164BD">
      <w:pPr>
        <w:spacing w:after="0" w:line="240" w:lineRule="auto"/>
        <w:ind w:left="1784" w:right="9" w:hanging="650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Психологически причини:</w:t>
      </w:r>
    </w:p>
    <w:p w14:paraId="4198C4FC" w14:textId="77777777" w:rsidR="006164BD" w:rsidRPr="006164BD" w:rsidRDefault="006164BD" w:rsidP="006164BD">
      <w:pPr>
        <w:numPr>
          <w:ilvl w:val="1"/>
          <w:numId w:val="7"/>
        </w:numPr>
        <w:spacing w:after="0" w:line="240" w:lineRule="auto"/>
        <w:ind w:left="1784" w:right="9" w:hanging="650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Чувство за неуспех;</w:t>
      </w:r>
    </w:p>
    <w:p w14:paraId="1CC9E026" w14:textId="77777777" w:rsidR="006164BD" w:rsidRPr="006164BD" w:rsidRDefault="006164BD" w:rsidP="006164BD">
      <w:pPr>
        <w:numPr>
          <w:ilvl w:val="1"/>
          <w:numId w:val="7"/>
        </w:numPr>
        <w:spacing w:after="0" w:line="240" w:lineRule="auto"/>
        <w:ind w:left="1784" w:right="9" w:hanging="650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Отчуждение в следствие на нисък опит, неувереност в себе си;</w:t>
      </w:r>
    </w:p>
    <w:p w14:paraId="07A8DB2A" w14:textId="77777777" w:rsidR="006164BD" w:rsidRPr="006164BD" w:rsidRDefault="006164BD" w:rsidP="006164BD">
      <w:pPr>
        <w:spacing w:after="0" w:line="240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Институционални причини:</w:t>
      </w:r>
    </w:p>
    <w:p w14:paraId="73EC8710" w14:textId="77777777" w:rsidR="006164BD" w:rsidRPr="006164BD" w:rsidRDefault="006164BD" w:rsidP="006164BD">
      <w:pPr>
        <w:spacing w:after="0" w:line="276" w:lineRule="auto"/>
        <w:ind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Като такива могат да се квалифицират:</w:t>
      </w:r>
    </w:p>
    <w:p w14:paraId="5406627A" w14:textId="77777777" w:rsidR="006164BD" w:rsidRPr="006164BD" w:rsidRDefault="006164BD" w:rsidP="006164BD">
      <w:pPr>
        <w:spacing w:after="0" w:line="276" w:lineRule="auto"/>
        <w:ind w:left="783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3FC23391" wp14:editId="18410DBB">
            <wp:extent cx="38100" cy="1905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 xml:space="preserve"> недостатъчно координираният подход между различните служби и специалисти на национално, регионално, местно и ниво детската градина за справяне с преждевременното напускане на детска градина; </w:t>
      </w:r>
      <w:r w:rsidRPr="006164BD">
        <w:rPr>
          <w:rFonts w:ascii="Times New Roman" w:eastAsia="Times New Roman" w:hAnsi="Times New Roman" w:cs="Times New Roman"/>
          <w:noProof/>
          <w:color w:val="000000"/>
          <w:kern w:val="0"/>
          <w:lang w:eastAsia="bg-BG"/>
          <w14:ligatures w14:val="none"/>
        </w:rPr>
        <w:drawing>
          <wp:inline distT="0" distB="0" distL="0" distR="0" wp14:anchorId="12B8806D" wp14:editId="4B237FA2">
            <wp:extent cx="38100" cy="19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 xml:space="preserve"> недостатъчно ефективният контрол върху управлението и функционирането на политиките за обхващане, задържане и реинтегриране на децата и учениците в образователната система.</w:t>
      </w:r>
    </w:p>
    <w:p w14:paraId="13FCD14B" w14:textId="77777777" w:rsidR="006164BD" w:rsidRPr="006164BD" w:rsidRDefault="006164BD" w:rsidP="006164BD">
      <w:pPr>
        <w:spacing w:after="0" w:line="276" w:lineRule="auto"/>
        <w:ind w:left="57" w:right="77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Положителната промяна на състоянието изисква прилагането на комплексни мерки и добра координация между институциите от няколко различни сектора на всяко ниво на управление национално, регионално, местно и ниво детска градина.</w:t>
      </w:r>
    </w:p>
    <w:p w14:paraId="64F5DE18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Основната част от отговорностите за прилагането на националната политика по отношение на задължителното образование е съсредоточена в Министерството на образованието и науката. Изградените екипи за обхват на децата е част от доброто партньорско отношение и желание за справяне с отпадането на децата.</w:t>
      </w:r>
    </w:p>
    <w:p w14:paraId="4756333B" w14:textId="77777777" w:rsidR="006164BD" w:rsidRPr="006164BD" w:rsidRDefault="006164BD" w:rsidP="006164BD">
      <w:pPr>
        <w:spacing w:after="0" w:line="276" w:lineRule="auto"/>
        <w:ind w:left="-5" w:firstLine="567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Причини, свързани със здравния статус:</w:t>
      </w:r>
    </w:p>
    <w:p w14:paraId="50F84995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В контекста на политиките за развитие на приобщаващото образование продължава тенденцията за интегриране на децата със специални образователни потребности в детската градина. Рисковете за преждевременното напускане на детската градина са свързани с недостатъчна подготовка на детските градини за приобщаване на тези деца.</w:t>
      </w:r>
    </w:p>
    <w:p w14:paraId="602BA93A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</w:p>
    <w:p w14:paraId="0607F695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</w:p>
    <w:p w14:paraId="7A8B63CE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</w:p>
    <w:p w14:paraId="5080C015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lastRenderedPageBreak/>
        <w:t>Тук се включват и всички фактори на материалната база, образователната среда, човешките и финансовите ресурси, които не отговарят на изискванията за прилагане на принципите на приобщаващото образование.</w:t>
      </w:r>
    </w:p>
    <w:p w14:paraId="7655D558" w14:textId="77777777" w:rsidR="006164BD" w:rsidRPr="006164BD" w:rsidRDefault="006164BD" w:rsidP="006164BD">
      <w:pPr>
        <w:spacing w:after="0" w:line="276" w:lineRule="auto"/>
        <w:ind w:left="57"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ДГ „Зорница” изготвя настоящата Програма, подчинена на принципите за:</w:t>
      </w:r>
    </w:p>
    <w:p w14:paraId="55E68A80" w14:textId="77777777" w:rsidR="006164BD" w:rsidRPr="006164BD" w:rsidRDefault="006164BD" w:rsidP="006164BD">
      <w:pPr>
        <w:numPr>
          <w:ilvl w:val="0"/>
          <w:numId w:val="8"/>
        </w:numPr>
        <w:spacing w:after="0" w:line="276" w:lineRule="auto"/>
        <w:ind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всеобхватност на дейностите — осъществяване на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процес;</w:t>
      </w:r>
    </w:p>
    <w:p w14:paraId="085C4252" w14:textId="77777777" w:rsidR="006164BD" w:rsidRPr="006164BD" w:rsidRDefault="006164BD" w:rsidP="006164BD">
      <w:pPr>
        <w:numPr>
          <w:ilvl w:val="0"/>
          <w:numId w:val="8"/>
        </w:numPr>
        <w:spacing w:after="0" w:line="276" w:lineRule="auto"/>
        <w:ind w:right="9"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публичност и прозрачност на цялостната политика - чрез интернет страницата на детската градина и партньорството с медиите, документиране на проблемните и рискови ситуации и добрите практики;</w:t>
      </w:r>
    </w:p>
    <w:p w14:paraId="43A79314" w14:textId="5668F3E4" w:rsidR="004D0197" w:rsidRPr="006164BD" w:rsidRDefault="006164BD" w:rsidP="006164BD">
      <w:pPr>
        <w:rPr>
          <w:rFonts w:ascii="Times New Roman" w:hAnsi="Times New Roman" w:cs="Times New Roman"/>
        </w:rPr>
      </w:pPr>
      <w:r w:rsidRPr="006164BD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>обратна връзка с институции, родители, педагози, и деца;</w:t>
      </w:r>
    </w:p>
    <w:sectPr w:rsidR="004D0197" w:rsidRPr="006164BD" w:rsidSect="004050DF">
      <w:headerReference w:type="default" r:id="rId24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FC537" w14:textId="77777777" w:rsidR="008F19EC" w:rsidRDefault="008F19EC" w:rsidP="006164BD">
      <w:pPr>
        <w:spacing w:after="0" w:line="240" w:lineRule="auto"/>
      </w:pPr>
      <w:r>
        <w:separator/>
      </w:r>
    </w:p>
  </w:endnote>
  <w:endnote w:type="continuationSeparator" w:id="0">
    <w:p w14:paraId="0C482CA9" w14:textId="77777777" w:rsidR="008F19EC" w:rsidRDefault="008F19EC" w:rsidP="00616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FEA1B" w14:textId="77777777" w:rsidR="008F19EC" w:rsidRDefault="008F19EC" w:rsidP="006164BD">
      <w:pPr>
        <w:spacing w:after="0" w:line="240" w:lineRule="auto"/>
      </w:pPr>
      <w:r>
        <w:separator/>
      </w:r>
    </w:p>
  </w:footnote>
  <w:footnote w:type="continuationSeparator" w:id="0">
    <w:p w14:paraId="04BC23A6" w14:textId="77777777" w:rsidR="008F19EC" w:rsidRDefault="008F19EC" w:rsidP="00616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863D1" w14:textId="77777777" w:rsidR="006164BD" w:rsidRPr="00376FF7" w:rsidRDefault="006164BD" w:rsidP="006164BD">
    <w:pPr>
      <w:pStyle w:val="af2"/>
      <w:spacing w:after="0"/>
      <w:ind w:left="9" w:right="91" w:hanging="9"/>
      <w:jc w:val="center"/>
      <w:rPr>
        <w:rFonts w:eastAsia="Times New Roman"/>
        <w:b/>
        <w:bCs/>
        <w:caps/>
        <w:color w:val="000000"/>
        <w:kern w:val="0"/>
        <w:sz w:val="20"/>
        <w:szCs w:val="20"/>
        <w:u w:val="single"/>
        <w:lang w:eastAsia="bg-BG"/>
        <w14:ligatures w14:val="none"/>
      </w:rPr>
    </w:pPr>
    <w:r>
      <w:rPr>
        <w:noProof/>
      </w:rPr>
      <w:drawing>
        <wp:inline distT="0" distB="0" distL="0" distR="0" wp14:anchorId="2A50762F" wp14:editId="6BD2BB45">
          <wp:extent cx="633730" cy="523875"/>
          <wp:effectExtent l="0" t="0" r="0" b="9525"/>
          <wp:doc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082" cy="52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00BAF">
      <w:rPr>
        <w:rFonts w:eastAsia="Times New Roman"/>
        <w:b/>
        <w:bCs/>
        <w:caps/>
        <w:color w:val="000000"/>
        <w:kern w:val="0"/>
        <w:u w:val="single"/>
        <w:lang w:eastAsia="bg-BG"/>
        <w14:ligatures w14:val="none"/>
      </w:rPr>
      <w:t>Детска градина №149 „Зорница“</w:t>
    </w:r>
  </w:p>
  <w:p w14:paraId="61D012FA" w14:textId="612A2EC0" w:rsidR="006164BD" w:rsidRDefault="006164BD" w:rsidP="006164BD">
    <w:pPr>
      <w:pStyle w:val="ae"/>
    </w:pP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eastAsia="bg-BG"/>
      </w:rPr>
      <w:t>гр. София, район „Сердика“, ул. „Железопътна“, № 22, тел.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val="en-GB" w:eastAsia="bg-BG"/>
      </w:rPr>
      <w:t>: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eastAsia="bg-BG"/>
      </w:rPr>
      <w:t xml:space="preserve"> 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val="en-GB" w:eastAsia="bg-BG"/>
      </w:rPr>
      <w:t>02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eastAsia="bg-BG"/>
      </w:rPr>
      <w:t xml:space="preserve">/936-75-82, 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GB" w:eastAsia="bg-BG"/>
      </w:rPr>
      <w:t>cdg149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US" w:eastAsia="bg-BG"/>
      </w:rPr>
      <w:t>@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GB" w:eastAsia="bg-BG"/>
      </w:rPr>
      <w:t>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54593"/>
    <w:multiLevelType w:val="hybridMultilevel"/>
    <w:tmpl w:val="A4A4B1AC"/>
    <w:lvl w:ilvl="0" w:tplc="C8CE05D8">
      <w:start w:val="1"/>
      <w:numFmt w:val="decimal"/>
      <w:lvlText w:val="%1."/>
      <w:lvlJc w:val="left"/>
      <w:pPr>
        <w:ind w:left="3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1924A08">
      <w:start w:val="1"/>
      <w:numFmt w:val="lowerLetter"/>
      <w:lvlText w:val="%2"/>
      <w:lvlJc w:val="left"/>
      <w:pPr>
        <w:ind w:left="1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4EA7092">
      <w:start w:val="1"/>
      <w:numFmt w:val="lowerRoman"/>
      <w:lvlText w:val="%3"/>
      <w:lvlJc w:val="left"/>
      <w:pPr>
        <w:ind w:left="1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6E6FD8A">
      <w:start w:val="1"/>
      <w:numFmt w:val="decimal"/>
      <w:lvlText w:val="%4"/>
      <w:lvlJc w:val="left"/>
      <w:pPr>
        <w:ind w:left="2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36983C">
      <w:start w:val="1"/>
      <w:numFmt w:val="lowerLetter"/>
      <w:lvlText w:val="%5"/>
      <w:lvlJc w:val="left"/>
      <w:pPr>
        <w:ind w:left="3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F22C378">
      <w:start w:val="1"/>
      <w:numFmt w:val="lowerRoman"/>
      <w:lvlText w:val="%6"/>
      <w:lvlJc w:val="left"/>
      <w:pPr>
        <w:ind w:left="39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1B4A232">
      <w:start w:val="1"/>
      <w:numFmt w:val="decimal"/>
      <w:lvlText w:val="%7"/>
      <w:lvlJc w:val="left"/>
      <w:pPr>
        <w:ind w:left="46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27E1F16">
      <w:start w:val="1"/>
      <w:numFmt w:val="lowerLetter"/>
      <w:lvlText w:val="%8"/>
      <w:lvlJc w:val="left"/>
      <w:pPr>
        <w:ind w:left="54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15E6676">
      <w:start w:val="1"/>
      <w:numFmt w:val="lowerRoman"/>
      <w:lvlText w:val="%9"/>
      <w:lvlJc w:val="left"/>
      <w:pPr>
        <w:ind w:left="61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04D7F6F"/>
    <w:multiLevelType w:val="hybridMultilevel"/>
    <w:tmpl w:val="36FA6B94"/>
    <w:lvl w:ilvl="0" w:tplc="A3FEB840">
      <w:start w:val="2"/>
      <w:numFmt w:val="decimal"/>
      <w:lvlText w:val="%1."/>
      <w:lvlJc w:val="left"/>
      <w:pPr>
        <w:ind w:left="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C1E59E8">
      <w:start w:val="1"/>
      <w:numFmt w:val="lowerLetter"/>
      <w:lvlText w:val="%2"/>
      <w:lvlJc w:val="left"/>
      <w:pPr>
        <w:ind w:left="1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DD26A3C">
      <w:start w:val="1"/>
      <w:numFmt w:val="lowerRoman"/>
      <w:lvlText w:val="%3"/>
      <w:lvlJc w:val="left"/>
      <w:pPr>
        <w:ind w:left="18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0B4FE62">
      <w:start w:val="1"/>
      <w:numFmt w:val="decimal"/>
      <w:lvlText w:val="%4"/>
      <w:lvlJc w:val="left"/>
      <w:pPr>
        <w:ind w:left="25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CBEBD30">
      <w:start w:val="1"/>
      <w:numFmt w:val="lowerLetter"/>
      <w:lvlText w:val="%5"/>
      <w:lvlJc w:val="left"/>
      <w:pPr>
        <w:ind w:left="32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BDE7808">
      <w:start w:val="1"/>
      <w:numFmt w:val="lowerRoman"/>
      <w:lvlText w:val="%6"/>
      <w:lvlJc w:val="left"/>
      <w:pPr>
        <w:ind w:left="39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ACABABC">
      <w:start w:val="1"/>
      <w:numFmt w:val="decimal"/>
      <w:lvlText w:val="%7"/>
      <w:lvlJc w:val="left"/>
      <w:pPr>
        <w:ind w:left="46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820F380">
      <w:start w:val="1"/>
      <w:numFmt w:val="lowerLetter"/>
      <w:lvlText w:val="%8"/>
      <w:lvlJc w:val="left"/>
      <w:pPr>
        <w:ind w:left="54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89A2A92">
      <w:start w:val="1"/>
      <w:numFmt w:val="lowerRoman"/>
      <w:lvlText w:val="%9"/>
      <w:lvlJc w:val="left"/>
      <w:pPr>
        <w:ind w:left="61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F0D6B61"/>
    <w:multiLevelType w:val="hybridMultilevel"/>
    <w:tmpl w:val="754C7A12"/>
    <w:lvl w:ilvl="0" w:tplc="81B21EE4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040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2196404"/>
    <w:multiLevelType w:val="hybridMultilevel"/>
    <w:tmpl w:val="739A4C10"/>
    <w:lvl w:ilvl="0" w:tplc="82A8F46A">
      <w:start w:val="4"/>
      <w:numFmt w:val="decimal"/>
      <w:lvlText w:val="%1."/>
      <w:lvlJc w:val="left"/>
      <w:pPr>
        <w:ind w:left="2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3B02F68">
      <w:start w:val="1"/>
      <w:numFmt w:val="bullet"/>
      <w:lvlText w:val="•"/>
      <w:lvlJc w:val="left"/>
      <w:pPr>
        <w:ind w:left="9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effect w:val="none"/>
        <w:bdr w:val="none" w:sz="0" w:space="0" w:color="auto" w:frame="1"/>
        <w:vertAlign w:val="baseline"/>
      </w:rPr>
    </w:lvl>
    <w:lvl w:ilvl="2" w:tplc="1E80A044">
      <w:start w:val="1"/>
      <w:numFmt w:val="bullet"/>
      <w:lvlText w:val="▪"/>
      <w:lvlJc w:val="left"/>
      <w:pPr>
        <w:ind w:left="17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effect w:val="none"/>
        <w:bdr w:val="none" w:sz="0" w:space="0" w:color="auto" w:frame="1"/>
        <w:vertAlign w:val="baseline"/>
      </w:rPr>
    </w:lvl>
    <w:lvl w:ilvl="3" w:tplc="E910A988">
      <w:start w:val="1"/>
      <w:numFmt w:val="bullet"/>
      <w:lvlText w:val="•"/>
      <w:lvlJc w:val="left"/>
      <w:pPr>
        <w:ind w:left="24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effect w:val="none"/>
        <w:bdr w:val="none" w:sz="0" w:space="0" w:color="auto" w:frame="1"/>
        <w:vertAlign w:val="baseline"/>
      </w:rPr>
    </w:lvl>
    <w:lvl w:ilvl="4" w:tplc="72BE8488">
      <w:start w:val="1"/>
      <w:numFmt w:val="bullet"/>
      <w:lvlText w:val="o"/>
      <w:lvlJc w:val="left"/>
      <w:pPr>
        <w:ind w:left="31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effect w:val="none"/>
        <w:bdr w:val="none" w:sz="0" w:space="0" w:color="auto" w:frame="1"/>
        <w:vertAlign w:val="baseline"/>
      </w:rPr>
    </w:lvl>
    <w:lvl w:ilvl="5" w:tplc="C3C63E66">
      <w:start w:val="1"/>
      <w:numFmt w:val="bullet"/>
      <w:lvlText w:val="▪"/>
      <w:lvlJc w:val="left"/>
      <w:pPr>
        <w:ind w:left="3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effect w:val="none"/>
        <w:bdr w:val="none" w:sz="0" w:space="0" w:color="auto" w:frame="1"/>
        <w:vertAlign w:val="baseline"/>
      </w:rPr>
    </w:lvl>
    <w:lvl w:ilvl="6" w:tplc="2B164134">
      <w:start w:val="1"/>
      <w:numFmt w:val="bullet"/>
      <w:lvlText w:val="•"/>
      <w:lvlJc w:val="left"/>
      <w:pPr>
        <w:ind w:left="45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effect w:val="none"/>
        <w:bdr w:val="none" w:sz="0" w:space="0" w:color="auto" w:frame="1"/>
        <w:vertAlign w:val="baseline"/>
      </w:rPr>
    </w:lvl>
    <w:lvl w:ilvl="7" w:tplc="BF3A8F2C">
      <w:start w:val="1"/>
      <w:numFmt w:val="bullet"/>
      <w:lvlText w:val="o"/>
      <w:lvlJc w:val="left"/>
      <w:pPr>
        <w:ind w:left="53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effect w:val="none"/>
        <w:bdr w:val="none" w:sz="0" w:space="0" w:color="auto" w:frame="1"/>
        <w:vertAlign w:val="baseline"/>
      </w:rPr>
    </w:lvl>
    <w:lvl w:ilvl="8" w:tplc="F4FCF078">
      <w:start w:val="1"/>
      <w:numFmt w:val="bullet"/>
      <w:lvlText w:val="▪"/>
      <w:lvlJc w:val="left"/>
      <w:pPr>
        <w:ind w:left="60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2DA2AFE"/>
    <w:multiLevelType w:val="hybridMultilevel"/>
    <w:tmpl w:val="E6D04F2E"/>
    <w:lvl w:ilvl="0" w:tplc="81B21EE4">
      <w:start w:val="1"/>
      <w:numFmt w:val="bullet"/>
      <w:lvlText w:val="-"/>
      <w:lvlJc w:val="left"/>
      <w:pPr>
        <w:ind w:left="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5350BCBE">
      <w:start w:val="1"/>
      <w:numFmt w:val="bullet"/>
      <w:lvlText w:val="o"/>
      <w:lvlJc w:val="left"/>
      <w:pPr>
        <w:ind w:left="10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6036528A">
      <w:start w:val="1"/>
      <w:numFmt w:val="bullet"/>
      <w:lvlText w:val="▪"/>
      <w:lvlJc w:val="left"/>
      <w:pPr>
        <w:ind w:left="18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D50E2CBE">
      <w:start w:val="1"/>
      <w:numFmt w:val="bullet"/>
      <w:lvlText w:val="•"/>
      <w:lvlJc w:val="left"/>
      <w:pPr>
        <w:ind w:left="25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CECE5F4C">
      <w:start w:val="1"/>
      <w:numFmt w:val="bullet"/>
      <w:lvlText w:val="o"/>
      <w:lvlJc w:val="left"/>
      <w:pPr>
        <w:ind w:left="3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7C9294D8">
      <w:start w:val="1"/>
      <w:numFmt w:val="bullet"/>
      <w:lvlText w:val="▪"/>
      <w:lvlJc w:val="left"/>
      <w:pPr>
        <w:ind w:left="39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F9CD5A0">
      <w:start w:val="1"/>
      <w:numFmt w:val="bullet"/>
      <w:lvlText w:val="•"/>
      <w:lvlJc w:val="left"/>
      <w:pPr>
        <w:ind w:left="4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F6285AE">
      <w:start w:val="1"/>
      <w:numFmt w:val="bullet"/>
      <w:lvlText w:val="o"/>
      <w:lvlJc w:val="left"/>
      <w:pPr>
        <w:ind w:left="5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0234F246">
      <w:start w:val="1"/>
      <w:numFmt w:val="bullet"/>
      <w:lvlText w:val="▪"/>
      <w:lvlJc w:val="left"/>
      <w:pPr>
        <w:ind w:left="6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7C5ECC"/>
    <w:multiLevelType w:val="hybridMultilevel"/>
    <w:tmpl w:val="F5927274"/>
    <w:lvl w:ilvl="0" w:tplc="258260C4">
      <w:start w:val="1"/>
      <w:numFmt w:val="bullet"/>
      <w:lvlText w:val="-"/>
      <w:lvlJc w:val="left"/>
      <w:pPr>
        <w:ind w:left="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C7081380">
      <w:start w:val="1"/>
      <w:numFmt w:val="bullet"/>
      <w:lvlText w:val="o"/>
      <w:lvlJc w:val="left"/>
      <w:pPr>
        <w:ind w:left="10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77EADA58">
      <w:start w:val="1"/>
      <w:numFmt w:val="bullet"/>
      <w:lvlText w:val="▪"/>
      <w:lvlJc w:val="left"/>
      <w:pPr>
        <w:ind w:left="18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FA74C132">
      <w:start w:val="1"/>
      <w:numFmt w:val="bullet"/>
      <w:lvlText w:val="•"/>
      <w:lvlJc w:val="left"/>
      <w:pPr>
        <w:ind w:left="25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405A1BF0">
      <w:start w:val="1"/>
      <w:numFmt w:val="bullet"/>
      <w:lvlText w:val="o"/>
      <w:lvlJc w:val="left"/>
      <w:pPr>
        <w:ind w:left="32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49C44C72">
      <w:start w:val="1"/>
      <w:numFmt w:val="bullet"/>
      <w:lvlText w:val="▪"/>
      <w:lvlJc w:val="left"/>
      <w:pPr>
        <w:ind w:left="39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4121E38">
      <w:start w:val="1"/>
      <w:numFmt w:val="bullet"/>
      <w:lvlText w:val="•"/>
      <w:lvlJc w:val="left"/>
      <w:pPr>
        <w:ind w:left="46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A07E7FE8">
      <w:start w:val="1"/>
      <w:numFmt w:val="bullet"/>
      <w:lvlText w:val="o"/>
      <w:lvlJc w:val="left"/>
      <w:pPr>
        <w:ind w:left="54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8D5A621A">
      <w:start w:val="1"/>
      <w:numFmt w:val="bullet"/>
      <w:lvlText w:val="▪"/>
      <w:lvlJc w:val="left"/>
      <w:pPr>
        <w:ind w:left="61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94506B4"/>
    <w:multiLevelType w:val="hybridMultilevel"/>
    <w:tmpl w:val="9D5C46B2"/>
    <w:lvl w:ilvl="0" w:tplc="8DD23588">
      <w:start w:val="1"/>
      <w:numFmt w:val="decimal"/>
      <w:lvlText w:val="%1."/>
      <w:lvlJc w:val="left"/>
      <w:pPr>
        <w:ind w:left="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B1AD55E">
      <w:start w:val="1"/>
      <w:numFmt w:val="lowerLetter"/>
      <w:lvlText w:val="%2"/>
      <w:lvlJc w:val="left"/>
      <w:pPr>
        <w:ind w:left="1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99258F4">
      <w:start w:val="1"/>
      <w:numFmt w:val="lowerRoman"/>
      <w:lvlText w:val="%3"/>
      <w:lvlJc w:val="left"/>
      <w:pPr>
        <w:ind w:left="1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FA6D4DC">
      <w:start w:val="1"/>
      <w:numFmt w:val="decimal"/>
      <w:lvlText w:val="%4"/>
      <w:lvlJc w:val="left"/>
      <w:pPr>
        <w:ind w:left="2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F4A4A04">
      <w:start w:val="1"/>
      <w:numFmt w:val="lowerLetter"/>
      <w:lvlText w:val="%5"/>
      <w:lvlJc w:val="left"/>
      <w:pPr>
        <w:ind w:left="3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76CF76E">
      <w:start w:val="1"/>
      <w:numFmt w:val="lowerRoman"/>
      <w:lvlText w:val="%6"/>
      <w:lvlJc w:val="left"/>
      <w:pPr>
        <w:ind w:left="39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C5C28FC">
      <w:start w:val="1"/>
      <w:numFmt w:val="decimal"/>
      <w:lvlText w:val="%7"/>
      <w:lvlJc w:val="left"/>
      <w:pPr>
        <w:ind w:left="46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0E47048">
      <w:start w:val="1"/>
      <w:numFmt w:val="lowerLetter"/>
      <w:lvlText w:val="%8"/>
      <w:lvlJc w:val="left"/>
      <w:pPr>
        <w:ind w:left="54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E6CC1E6">
      <w:start w:val="1"/>
      <w:numFmt w:val="lowerRoman"/>
      <w:lvlText w:val="%9"/>
      <w:lvlJc w:val="left"/>
      <w:pPr>
        <w:ind w:left="61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728B1CE5"/>
    <w:multiLevelType w:val="hybridMultilevel"/>
    <w:tmpl w:val="470644F0"/>
    <w:lvl w:ilvl="0" w:tplc="0860B10C">
      <w:start w:val="1"/>
      <w:numFmt w:val="bullet"/>
      <w:lvlText w:val="-"/>
      <w:lvlJc w:val="left"/>
      <w:pPr>
        <w:ind w:left="5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C42B338">
      <w:start w:val="1"/>
      <w:numFmt w:val="bullet"/>
      <w:lvlText w:val="o"/>
      <w:lvlJc w:val="left"/>
      <w:pPr>
        <w:ind w:left="15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ADEF5DC">
      <w:start w:val="1"/>
      <w:numFmt w:val="bullet"/>
      <w:lvlText w:val="▪"/>
      <w:lvlJc w:val="left"/>
      <w:pPr>
        <w:ind w:left="23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DCC02C8">
      <w:start w:val="1"/>
      <w:numFmt w:val="bullet"/>
      <w:lvlText w:val="•"/>
      <w:lvlJc w:val="left"/>
      <w:pPr>
        <w:ind w:left="30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780854C">
      <w:start w:val="1"/>
      <w:numFmt w:val="bullet"/>
      <w:lvlText w:val="o"/>
      <w:lvlJc w:val="left"/>
      <w:pPr>
        <w:ind w:left="37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732CE74">
      <w:start w:val="1"/>
      <w:numFmt w:val="bullet"/>
      <w:lvlText w:val="▪"/>
      <w:lvlJc w:val="left"/>
      <w:pPr>
        <w:ind w:left="44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AF2283A">
      <w:start w:val="1"/>
      <w:numFmt w:val="bullet"/>
      <w:lvlText w:val="•"/>
      <w:lvlJc w:val="left"/>
      <w:pPr>
        <w:ind w:left="51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13CC734">
      <w:start w:val="1"/>
      <w:numFmt w:val="bullet"/>
      <w:lvlText w:val="o"/>
      <w:lvlJc w:val="left"/>
      <w:pPr>
        <w:ind w:left="59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67ACB30">
      <w:start w:val="1"/>
      <w:numFmt w:val="bullet"/>
      <w:lvlText w:val="▪"/>
      <w:lvlJc w:val="left"/>
      <w:pPr>
        <w:ind w:left="66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8052720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8292358">
    <w:abstractNumId w:val="4"/>
  </w:num>
  <w:num w:numId="3" w16cid:durableId="130485170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2901495">
    <w:abstractNumId w:val="2"/>
  </w:num>
  <w:num w:numId="5" w16cid:durableId="452990851">
    <w:abstractNumId w:val="5"/>
  </w:num>
  <w:num w:numId="6" w16cid:durableId="16964191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0270600">
    <w:abstractNumId w:val="3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189902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BD"/>
    <w:rsid w:val="000A4AE6"/>
    <w:rsid w:val="004050DF"/>
    <w:rsid w:val="004D0197"/>
    <w:rsid w:val="005F7D8A"/>
    <w:rsid w:val="006164BD"/>
    <w:rsid w:val="008F19EC"/>
    <w:rsid w:val="009E0804"/>
    <w:rsid w:val="00F37874"/>
    <w:rsid w:val="00FB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CF89C"/>
  <w15:chartTrackingRefBased/>
  <w15:docId w15:val="{D47742E3-68D7-4EBF-AB4B-D9689D88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6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4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4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4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4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4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4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164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16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164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164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164B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164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164B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164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164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6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16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4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16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64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164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64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64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64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164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64B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16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6164BD"/>
  </w:style>
  <w:style w:type="paragraph" w:styleId="af0">
    <w:name w:val="footer"/>
    <w:basedOn w:val="a"/>
    <w:link w:val="af1"/>
    <w:uiPriority w:val="99"/>
    <w:unhideWhenUsed/>
    <w:rsid w:val="00616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164BD"/>
  </w:style>
  <w:style w:type="paragraph" w:styleId="af2">
    <w:name w:val="Normal (Web)"/>
    <w:basedOn w:val="a"/>
    <w:uiPriority w:val="99"/>
    <w:semiHidden/>
    <w:unhideWhenUsed/>
    <w:rsid w:val="006164BD"/>
    <w:pPr>
      <w:spacing w:line="259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1325</Words>
  <Characters>7553</Characters>
  <Application>Microsoft Office Word</Application>
  <DocSecurity>0</DocSecurity>
  <Lines>62</Lines>
  <Paragraphs>17</Paragraphs>
  <ScaleCrop>false</ScaleCrop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2200004</dc:creator>
  <cp:keywords/>
  <dc:description/>
  <cp:lastModifiedBy>2200004</cp:lastModifiedBy>
  <cp:revision>1</cp:revision>
  <dcterms:created xsi:type="dcterms:W3CDTF">2024-10-23T12:57:00Z</dcterms:created>
  <dcterms:modified xsi:type="dcterms:W3CDTF">2024-10-23T13:06:00Z</dcterms:modified>
</cp:coreProperties>
</file>